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A9033" w14:textId="77777777" w:rsidR="00B47877" w:rsidRDefault="00CB2739">
      <w:pPr>
        <w:spacing w:after="0" w:line="259" w:lineRule="auto"/>
        <w:ind w:left="-1440" w:right="10466" w:firstLine="0"/>
      </w:pPr>
      <w:r>
        <w:rPr>
          <w:rFonts w:ascii="Times New Roman" w:eastAsiaTheme="minorHAnsi" w:hAnsi="Times New Roman" w:cs="Times New Roman"/>
          <w:noProof/>
        </w:rPr>
        <mc:AlternateContent>
          <mc:Choice Requires="wps">
            <w:drawing>
              <wp:anchor distT="0" distB="0" distL="114300" distR="114300" simplePos="0" relativeHeight="251666432" behindDoc="0" locked="0" layoutInCell="1" allowOverlap="1" wp14:anchorId="46D954DE" wp14:editId="1A99A63D">
                <wp:simplePos x="0" y="0"/>
                <wp:positionH relativeFrom="margin">
                  <wp:posOffset>-534277</wp:posOffset>
                </wp:positionH>
                <wp:positionV relativeFrom="page">
                  <wp:posOffset>1627381</wp:posOffset>
                </wp:positionV>
                <wp:extent cx="4686300" cy="30861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686300" cy="3086100"/>
                        </a:xfrm>
                        <a:prstGeom prst="rect">
                          <a:avLst/>
                        </a:prstGeom>
                        <a:noFill/>
                        <a:ln>
                          <a:noFill/>
                        </a:ln>
                        <a:effectLst/>
                        <a:extLst>
                          <a:ext uri="{C572A759-6A51-4108-AA02-DFA0A04FC94B}">
                            <ma14:wrappingTextBox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72293111" w14:textId="77777777" w:rsidR="00CB2739" w:rsidRPr="00986CEE" w:rsidRDefault="0088637B" w:rsidP="00CB2739">
                            <w:pPr>
                              <w:rPr>
                                <w:rFonts w:asciiTheme="minorHAnsi" w:hAnsiTheme="minorHAnsi" w:cstheme="minorHAnsi"/>
                                <w:b/>
                                <w:caps/>
                                <w:color w:val="FFFFFF" w:themeColor="background1"/>
                                <w:sz w:val="70"/>
                                <w:szCs w:val="70"/>
                              </w:rPr>
                            </w:pPr>
                            <w:r>
                              <w:rPr>
                                <w:rFonts w:asciiTheme="minorHAnsi" w:hAnsiTheme="minorHAnsi" w:cstheme="minorHAnsi"/>
                                <w:b/>
                                <w:caps/>
                                <w:color w:val="FFFFFF" w:themeColor="background1"/>
                                <w:sz w:val="70"/>
                                <w:szCs w:val="70"/>
                              </w:rPr>
                              <w:t>DROuGHT rEcovery</w:t>
                            </w:r>
                          </w:p>
                          <w:p w14:paraId="314C581B" w14:textId="780CAB22" w:rsidR="00CB2739" w:rsidRDefault="00CB2739" w:rsidP="00CB2739">
                            <w:pPr>
                              <w:rPr>
                                <w:rFonts w:asciiTheme="minorHAnsi" w:hAnsiTheme="minorHAnsi" w:cstheme="minorHAnsi"/>
                                <w:b/>
                                <w:caps/>
                                <w:color w:val="FFFFFF" w:themeColor="background1"/>
                                <w:sz w:val="70"/>
                                <w:szCs w:val="70"/>
                              </w:rPr>
                            </w:pPr>
                            <w:r w:rsidRPr="00986CEE">
                              <w:rPr>
                                <w:rFonts w:asciiTheme="minorHAnsi" w:hAnsiTheme="minorHAnsi" w:cstheme="minorHAnsi"/>
                                <w:b/>
                                <w:caps/>
                                <w:color w:val="FFFFFF" w:themeColor="background1"/>
                                <w:sz w:val="70"/>
                                <w:szCs w:val="70"/>
                              </w:rPr>
                              <w:t>Grant Program</w:t>
                            </w:r>
                          </w:p>
                          <w:p w14:paraId="190E36F5" w14:textId="4E38C7CC" w:rsidR="009B5233" w:rsidRPr="00986CEE" w:rsidRDefault="009B5233" w:rsidP="00CB2739">
                            <w:pPr>
                              <w:rPr>
                                <w:rFonts w:asciiTheme="minorHAnsi" w:hAnsiTheme="minorHAnsi" w:cstheme="minorHAnsi"/>
                                <w:b/>
                                <w:caps/>
                                <w:color w:val="FFFFFF" w:themeColor="background1"/>
                                <w:sz w:val="70"/>
                                <w:szCs w:val="70"/>
                              </w:rPr>
                            </w:pPr>
                            <w:r>
                              <w:rPr>
                                <w:rFonts w:asciiTheme="minorHAnsi" w:hAnsiTheme="minorHAnsi" w:cstheme="minorHAnsi"/>
                                <w:b/>
                                <w:caps/>
                                <w:color w:val="FFFFFF" w:themeColor="background1"/>
                                <w:sz w:val="70"/>
                                <w:szCs w:val="70"/>
                              </w:rPr>
                              <w:t>Guidelines</w:t>
                            </w:r>
                          </w:p>
                          <w:p w14:paraId="58DCD242" w14:textId="77777777" w:rsidR="00CB2739" w:rsidRPr="00986CEE" w:rsidRDefault="00CB2739" w:rsidP="00CB2739">
                            <w:pPr>
                              <w:rPr>
                                <w:rFonts w:asciiTheme="minorHAnsi" w:hAnsiTheme="minorHAnsi" w:cstheme="minorHAnsi"/>
                                <w:b/>
                                <w:caps/>
                                <w:color w:val="FFFFFF" w:themeColor="background1"/>
                                <w:sz w:val="32"/>
                                <w:szCs w:val="32"/>
                              </w:rPr>
                            </w:pPr>
                          </w:p>
                          <w:p w14:paraId="2A7B0EA3" w14:textId="17E792FA" w:rsidR="00CB2739" w:rsidRPr="00986CEE" w:rsidRDefault="00CB2739" w:rsidP="00CB2739">
                            <w:pPr>
                              <w:rPr>
                                <w:rFonts w:asciiTheme="minorHAnsi" w:hAnsiTheme="minorHAnsi" w:cstheme="minorHAnsi"/>
                                <w:i/>
                                <w:color w:val="FFFFFF" w:themeColor="background1"/>
                                <w:sz w:val="44"/>
                                <w:szCs w:val="44"/>
                              </w:rPr>
                            </w:pPr>
                            <w:r w:rsidRPr="00986CEE">
                              <w:rPr>
                                <w:rFonts w:asciiTheme="minorHAnsi" w:hAnsiTheme="minorHAnsi" w:cstheme="minorHAnsi"/>
                                <w:i/>
                                <w:color w:val="FFFFFF" w:themeColor="background1"/>
                                <w:sz w:val="44"/>
                                <w:szCs w:val="44"/>
                              </w:rPr>
                              <w:t>2021</w:t>
                            </w:r>
                            <w:r w:rsidR="00134ED5">
                              <w:rPr>
                                <w:rFonts w:asciiTheme="minorHAnsi" w:hAnsiTheme="minorHAnsi" w:cstheme="minorHAnsi"/>
                                <w:i/>
                                <w:color w:val="FFFFFF" w:themeColor="background1"/>
                                <w:sz w:val="44"/>
                                <w:szCs w:val="44"/>
                              </w:rPr>
                              <w:t xml:space="preserve"> </w:t>
                            </w:r>
                            <w:bookmarkStart w:id="0" w:name="_GoBack"/>
                            <w:bookmarkEnd w:id="0"/>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6D954DE" id="_x0000_t202" coordsize="21600,21600" o:spt="202" path="m,l,21600r21600,l21600,xe">
                <v:stroke joinstyle="miter"/>
                <v:path gradientshapeok="t" o:connecttype="rect"/>
              </v:shapetype>
              <v:shape id="Text Box 2" o:spid="_x0000_s1026" type="#_x0000_t202" style="position:absolute;left:0;text-align:left;margin-left:-42.05pt;margin-top:128.15pt;width:369pt;height:243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" filled="f" stroked="f">
                <v:textbox inset="0,0,0,0">
                  <w:txbxContent>
                    <w:p w14:paraId="72293111" w14:textId="77777777" w:rsidR="00CB2739" w:rsidRPr="00986CEE" w:rsidRDefault="0088637B" w:rsidP="00CB2739">
                      <w:pPr>
                        <w:rPr>
                          <w:rFonts w:asciiTheme="minorHAnsi" w:hAnsiTheme="minorHAnsi" w:cstheme="minorHAnsi"/>
                          <w:b/>
                          <w:caps/>
                          <w:color w:val="FFFFFF" w:themeColor="background1"/>
                          <w:sz w:val="70"/>
                          <w:szCs w:val="70"/>
                        </w:rPr>
                      </w:pPr>
                      <w:r>
                        <w:rPr>
                          <w:rFonts w:asciiTheme="minorHAnsi" w:hAnsiTheme="minorHAnsi" w:cstheme="minorHAnsi"/>
                          <w:b/>
                          <w:caps/>
                          <w:color w:val="FFFFFF" w:themeColor="background1"/>
                          <w:sz w:val="70"/>
                          <w:szCs w:val="70"/>
                        </w:rPr>
                        <w:t>DROuGHT rEcovery</w:t>
                      </w:r>
                    </w:p>
                    <w:p w14:paraId="314C581B" w14:textId="780CAB22" w:rsidR="00CB2739" w:rsidRDefault="00CB2739" w:rsidP="00CB2739">
                      <w:pPr>
                        <w:rPr>
                          <w:rFonts w:asciiTheme="minorHAnsi" w:hAnsiTheme="minorHAnsi" w:cstheme="minorHAnsi"/>
                          <w:b/>
                          <w:caps/>
                          <w:color w:val="FFFFFF" w:themeColor="background1"/>
                          <w:sz w:val="70"/>
                          <w:szCs w:val="70"/>
                        </w:rPr>
                      </w:pPr>
                      <w:r w:rsidRPr="00986CEE">
                        <w:rPr>
                          <w:rFonts w:asciiTheme="minorHAnsi" w:hAnsiTheme="minorHAnsi" w:cstheme="minorHAnsi"/>
                          <w:b/>
                          <w:caps/>
                          <w:color w:val="FFFFFF" w:themeColor="background1"/>
                          <w:sz w:val="70"/>
                          <w:szCs w:val="70"/>
                        </w:rPr>
                        <w:t>Grant Program</w:t>
                      </w:r>
                    </w:p>
                    <w:p w14:paraId="190E36F5" w14:textId="4E38C7CC" w:rsidR="009B5233" w:rsidRPr="00986CEE" w:rsidRDefault="009B5233" w:rsidP="00CB2739">
                      <w:pPr>
                        <w:rPr>
                          <w:rFonts w:asciiTheme="minorHAnsi" w:hAnsiTheme="minorHAnsi" w:cstheme="minorHAnsi"/>
                          <w:b/>
                          <w:caps/>
                          <w:color w:val="FFFFFF" w:themeColor="background1"/>
                          <w:sz w:val="70"/>
                          <w:szCs w:val="70"/>
                        </w:rPr>
                      </w:pPr>
                      <w:r>
                        <w:rPr>
                          <w:rFonts w:asciiTheme="minorHAnsi" w:hAnsiTheme="minorHAnsi" w:cstheme="minorHAnsi"/>
                          <w:b/>
                          <w:caps/>
                          <w:color w:val="FFFFFF" w:themeColor="background1"/>
                          <w:sz w:val="70"/>
                          <w:szCs w:val="70"/>
                        </w:rPr>
                        <w:t>Guidelines</w:t>
                      </w:r>
                    </w:p>
                    <w:p w14:paraId="58DCD242" w14:textId="77777777" w:rsidR="00CB2739" w:rsidRPr="00986CEE" w:rsidRDefault="00CB2739" w:rsidP="00CB2739">
                      <w:pPr>
                        <w:rPr>
                          <w:rFonts w:asciiTheme="minorHAnsi" w:hAnsiTheme="minorHAnsi" w:cstheme="minorHAnsi"/>
                          <w:b/>
                          <w:caps/>
                          <w:color w:val="FFFFFF" w:themeColor="background1"/>
                          <w:sz w:val="32"/>
                          <w:szCs w:val="32"/>
                        </w:rPr>
                      </w:pPr>
                    </w:p>
                    <w:p w14:paraId="2A7B0EA3" w14:textId="17E792FA" w:rsidR="00CB2739" w:rsidRPr="00986CEE" w:rsidRDefault="00CB2739" w:rsidP="00CB2739">
                      <w:pPr>
                        <w:rPr>
                          <w:rFonts w:asciiTheme="minorHAnsi" w:hAnsiTheme="minorHAnsi" w:cstheme="minorHAnsi"/>
                          <w:i/>
                          <w:color w:val="FFFFFF" w:themeColor="background1"/>
                          <w:sz w:val="44"/>
                          <w:szCs w:val="44"/>
                        </w:rPr>
                      </w:pPr>
                      <w:r w:rsidRPr="00986CEE">
                        <w:rPr>
                          <w:rFonts w:asciiTheme="minorHAnsi" w:hAnsiTheme="minorHAnsi" w:cstheme="minorHAnsi"/>
                          <w:i/>
                          <w:color w:val="FFFFFF" w:themeColor="background1"/>
                          <w:sz w:val="44"/>
                          <w:szCs w:val="44"/>
                        </w:rPr>
                        <w:t>2021</w:t>
                      </w:r>
                      <w:r w:rsidR="00134ED5">
                        <w:rPr>
                          <w:rFonts w:asciiTheme="minorHAnsi" w:hAnsiTheme="minorHAnsi" w:cstheme="minorHAnsi"/>
                          <w:i/>
                          <w:color w:val="FFFFFF" w:themeColor="background1"/>
                          <w:sz w:val="44"/>
                          <w:szCs w:val="44"/>
                        </w:rPr>
                        <w:t xml:space="preserve"> </w:t>
                      </w:r>
                      <w:bookmarkStart w:id="1" w:name="_GoBack"/>
                      <w:bookmarkEnd w:id="1"/>
                    </w:p>
                  </w:txbxContent>
                </v:textbox>
                <w10:wrap type="square" anchorx="margin" anchory="page"/>
              </v:shape>
            </w:pict>
          </mc:Fallback>
        </mc:AlternateContent>
      </w:r>
      <w:r>
        <w:rPr>
          <w:noProof/>
        </w:rPr>
        <w:drawing>
          <wp:anchor distT="0" distB="0" distL="114300" distR="114300" simplePos="0" relativeHeight="251664384" behindDoc="1" locked="0" layoutInCell="1" allowOverlap="1" wp14:anchorId="138B209E" wp14:editId="5B6F188D">
            <wp:simplePos x="0" y="0"/>
            <wp:positionH relativeFrom="page">
              <wp:posOffset>15982</wp:posOffset>
            </wp:positionH>
            <wp:positionV relativeFrom="page">
              <wp:posOffset>-249456</wp:posOffset>
            </wp:positionV>
            <wp:extent cx="7540625" cy="10658475"/>
            <wp:effectExtent l="0" t="0" r="3175" b="9525"/>
            <wp:wrapTight wrapText="bothSides">
              <wp:wrapPolygon edited="0">
                <wp:start x="0" y="0"/>
                <wp:lineTo x="0" y="21581"/>
                <wp:lineTo x="21555" y="21581"/>
                <wp:lineTo x="21555"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7540625" cy="10658475"/>
                    </a:xfrm>
                    <a:prstGeom prst="rect">
                      <a:avLst/>
                    </a:prstGeom>
                  </pic:spPr>
                </pic:pic>
              </a:graphicData>
            </a:graphic>
            <wp14:sizeRelH relativeFrom="margin">
              <wp14:pctWidth>0</wp14:pctWidth>
            </wp14:sizeRelH>
            <wp14:sizeRelV relativeFrom="margin">
              <wp14:pctHeight>0</wp14:pctHeight>
            </wp14:sizeRelV>
          </wp:anchor>
        </w:drawing>
      </w:r>
      <w:r w:rsidR="009631F3">
        <w:br w:type="page"/>
      </w:r>
    </w:p>
    <w:p w14:paraId="123AE9CB" w14:textId="77777777" w:rsidR="00B47877" w:rsidRDefault="00B47877">
      <w:pPr>
        <w:spacing w:after="0" w:line="259" w:lineRule="auto"/>
        <w:ind w:left="-1440" w:right="10466" w:firstLine="0"/>
      </w:pPr>
    </w:p>
    <w:p w14:paraId="7927CE7C" w14:textId="77777777" w:rsidR="008E7D7F" w:rsidRPr="00D253C5" w:rsidRDefault="004656FC" w:rsidP="00CA554E">
      <w:pPr>
        <w:pStyle w:val="Heading1"/>
      </w:pPr>
      <w:r>
        <w:t>Drought</w:t>
      </w:r>
      <w:r w:rsidR="008E7D7F" w:rsidRPr="00D253C5">
        <w:t xml:space="preserve"> Recovery Grant Program</w:t>
      </w:r>
    </w:p>
    <w:p w14:paraId="07295EAA" w14:textId="77777777" w:rsidR="008E7D7F" w:rsidRDefault="008E7D7F" w:rsidP="008E7D7F">
      <w:r>
        <w:t>PROGRAM GUIDELINES</w:t>
      </w:r>
    </w:p>
    <w:p w14:paraId="59215DB9" w14:textId="77777777" w:rsidR="008E7D7F" w:rsidRPr="00692E5C" w:rsidRDefault="008E7D7F" w:rsidP="008E7D7F">
      <w:r w:rsidRPr="00692E5C">
        <w:t>About the Program</w:t>
      </w:r>
    </w:p>
    <w:p w14:paraId="7015645C" w14:textId="1B7050DB" w:rsidR="008E7D7F" w:rsidRDefault="00526F0B" w:rsidP="008E7D7F">
      <w:r>
        <w:t xml:space="preserve">Agriculture Victoria </w:t>
      </w:r>
      <w:r w:rsidRPr="00692E5C">
        <w:t>and</w:t>
      </w:r>
      <w:r w:rsidR="00CA554E" w:rsidRPr="00692E5C">
        <w:t xml:space="preserve"> Mildura Rural City Council have</w:t>
      </w:r>
      <w:r w:rsidR="008E7D7F" w:rsidRPr="00692E5C">
        <w:t xml:space="preserve"> established the </w:t>
      </w:r>
      <w:r w:rsidR="004656FC" w:rsidRPr="00692E5C">
        <w:t xml:space="preserve">Drought </w:t>
      </w:r>
      <w:r w:rsidR="00F2068C" w:rsidRPr="00692E5C">
        <w:t xml:space="preserve">Recovery Grant Program </w:t>
      </w:r>
      <w:r w:rsidR="008E7D7F" w:rsidRPr="00692E5C">
        <w:t xml:space="preserve">for farm businesses to implement </w:t>
      </w:r>
      <w:r w:rsidR="00F2068C" w:rsidRPr="00692E5C">
        <w:t>approaches</w:t>
      </w:r>
      <w:r w:rsidR="008E7D7F" w:rsidRPr="00692E5C">
        <w:t xml:space="preserve"> to assist in the recovery </w:t>
      </w:r>
      <w:r w:rsidR="006A04FD" w:rsidRPr="00692E5C">
        <w:t xml:space="preserve">of </w:t>
      </w:r>
      <w:r w:rsidR="008E7D7F" w:rsidRPr="00692E5C">
        <w:t>extended</w:t>
      </w:r>
      <w:r w:rsidR="008E7D7F" w:rsidRPr="00BA2CBF">
        <w:t xml:space="preserve"> drought conditions.</w:t>
      </w:r>
    </w:p>
    <w:p w14:paraId="7FB81BAC" w14:textId="275667A5" w:rsidR="008E7D7F" w:rsidRDefault="008E7D7F" w:rsidP="004656FC">
      <w:r>
        <w:t>A</w:t>
      </w:r>
      <w:r w:rsidR="0048018B">
        <w:t xml:space="preserve"> one-off grant</w:t>
      </w:r>
      <w:r>
        <w:t xml:space="preserve"> of up </w:t>
      </w:r>
      <w:r w:rsidR="00692E5C" w:rsidRPr="00692E5C">
        <w:t>to $3</w:t>
      </w:r>
      <w:r w:rsidRPr="00692E5C">
        <w:t>,000 (ex-GST)</w:t>
      </w:r>
      <w:r>
        <w:t xml:space="preserve"> per farm business is available to assist eligible farm businesses </w:t>
      </w:r>
      <w:r w:rsidRPr="00BA2CBF">
        <w:t xml:space="preserve">implement </w:t>
      </w:r>
      <w:r w:rsidR="00847ADC" w:rsidRPr="00BA2CBF">
        <w:t>drought</w:t>
      </w:r>
      <w:r w:rsidRPr="00BA2CBF">
        <w:t xml:space="preserve"> restoration and other land management activities that may aid in </w:t>
      </w:r>
      <w:r w:rsidR="00986CEE" w:rsidRPr="00BA2CBF">
        <w:t>drought</w:t>
      </w:r>
      <w:r w:rsidRPr="00BA2CBF">
        <w:t xml:space="preserve"> recovery. </w:t>
      </w:r>
    </w:p>
    <w:p w14:paraId="550A983C" w14:textId="10D377E4" w:rsidR="008E7D7F" w:rsidRDefault="008E7D7F" w:rsidP="00D253C5">
      <w:r>
        <w:t>The program is available to eligible farm businesses located in the</w:t>
      </w:r>
      <w:r w:rsidR="00692E5C">
        <w:t xml:space="preserve"> Millewa Carwarp are</w:t>
      </w:r>
      <w:r w:rsidR="0048018B">
        <w:t>a</w:t>
      </w:r>
      <w:r w:rsidR="00692E5C">
        <w:t xml:space="preserve"> of the</w:t>
      </w:r>
      <w:r>
        <w:t xml:space="preserve"> Mildura Rural City Council Local Government Area.</w:t>
      </w:r>
    </w:p>
    <w:p w14:paraId="127F0E4A" w14:textId="77777777" w:rsidR="008E7D7F" w:rsidRDefault="008E7D7F" w:rsidP="00D253C5">
      <w:pPr>
        <w:pStyle w:val="Heading1"/>
      </w:pPr>
      <w:r>
        <w:t>PROGRAM OBJECTIVE</w:t>
      </w:r>
    </w:p>
    <w:p w14:paraId="2F53F437" w14:textId="0765A5BD" w:rsidR="008E7D7F" w:rsidRPr="00BA2CBF" w:rsidRDefault="008E7D7F" w:rsidP="008E7D7F">
      <w:r w:rsidRPr="00BA2CBF">
        <w:t xml:space="preserve">The </w:t>
      </w:r>
      <w:r w:rsidR="00153EA9" w:rsidRPr="00BA2CBF">
        <w:t>Drought Recovery</w:t>
      </w:r>
      <w:r w:rsidRPr="00BA2CBF">
        <w:t xml:space="preserve"> Grant Program will </w:t>
      </w:r>
      <w:r w:rsidR="003A4DE3">
        <w:t>support</w:t>
      </w:r>
      <w:r w:rsidR="001F1024">
        <w:t xml:space="preserve"> </w:t>
      </w:r>
      <w:r w:rsidR="00DA1063">
        <w:t>farm businesses to</w:t>
      </w:r>
      <w:r w:rsidRPr="00BA2CBF">
        <w:t>:</w:t>
      </w:r>
    </w:p>
    <w:p w14:paraId="42CCB8D3" w14:textId="77777777" w:rsidR="008E7D7F" w:rsidRPr="00BA2CBF" w:rsidRDefault="008E7D7F" w:rsidP="008E7D7F">
      <w:r w:rsidRPr="00BA2CBF">
        <w:t>•</w:t>
      </w:r>
      <w:r w:rsidRPr="00BA2CBF">
        <w:tab/>
        <w:t xml:space="preserve">Help manage the farm property </w:t>
      </w:r>
      <w:r w:rsidR="0088637B" w:rsidRPr="00BA2CBF">
        <w:t>to recover from</w:t>
      </w:r>
      <w:r w:rsidRPr="00BA2CBF">
        <w:t xml:space="preserve"> drought conditions</w:t>
      </w:r>
    </w:p>
    <w:p w14:paraId="42DB3E22" w14:textId="77777777" w:rsidR="008E7D7F" w:rsidRPr="00BA2CBF" w:rsidRDefault="008E7D7F" w:rsidP="008E7D7F">
      <w:r w:rsidRPr="00BA2CBF">
        <w:t>•</w:t>
      </w:r>
      <w:r w:rsidRPr="00BA2CBF">
        <w:tab/>
        <w:t>Support the long-term viability of the farm</w:t>
      </w:r>
    </w:p>
    <w:p w14:paraId="6FEB8321" w14:textId="77777777" w:rsidR="008E7D7F" w:rsidRPr="00BA2CBF" w:rsidRDefault="008E7D7F" w:rsidP="008E7D7F">
      <w:r w:rsidRPr="00BA2CBF">
        <w:t>•</w:t>
      </w:r>
      <w:r w:rsidRPr="00BA2CBF">
        <w:tab/>
        <w:t>Minimise further damage to soil</w:t>
      </w:r>
    </w:p>
    <w:p w14:paraId="39126E97" w14:textId="16762235" w:rsidR="00B47877" w:rsidRDefault="00AD7281" w:rsidP="008E7D7F">
      <w:r>
        <w:t>•</w:t>
      </w:r>
      <w:r>
        <w:tab/>
      </w:r>
      <w:r w:rsidR="00DA1063">
        <w:t>Help p</w:t>
      </w:r>
      <w:r w:rsidR="008E7D7F" w:rsidRPr="00BA2CBF">
        <w:t xml:space="preserve">revent soil </w:t>
      </w:r>
      <w:r w:rsidR="0088637B" w:rsidRPr="00BA2CBF">
        <w:t>erosion and</w:t>
      </w:r>
      <w:r w:rsidR="008E7D7F" w:rsidRPr="00BA2CBF">
        <w:t xml:space="preserve"> environmental impacts</w:t>
      </w:r>
      <w:r w:rsidR="00CA554E">
        <w:t>.</w:t>
      </w:r>
    </w:p>
    <w:p w14:paraId="061AF1B7" w14:textId="64186C4F" w:rsidR="001B07A5" w:rsidRDefault="001B07A5" w:rsidP="008E7D7F"/>
    <w:p w14:paraId="17FFF695" w14:textId="1102CF65" w:rsidR="001B07A5" w:rsidRDefault="001B07A5" w:rsidP="008E7D7F"/>
    <w:p w14:paraId="33DB002D" w14:textId="2517E797" w:rsidR="001B07A5" w:rsidRDefault="001B07A5" w:rsidP="008E7D7F"/>
    <w:p w14:paraId="211C549D" w14:textId="59623050" w:rsidR="001B07A5" w:rsidRDefault="001B07A5" w:rsidP="008E7D7F"/>
    <w:p w14:paraId="26E46360" w14:textId="19B3232A" w:rsidR="001B07A5" w:rsidRDefault="001B07A5" w:rsidP="008E7D7F"/>
    <w:p w14:paraId="0858D283" w14:textId="79887463" w:rsidR="001B07A5" w:rsidRDefault="001B07A5" w:rsidP="008E7D7F"/>
    <w:p w14:paraId="02E5E5F1" w14:textId="3957A096" w:rsidR="001B07A5" w:rsidRDefault="001B07A5" w:rsidP="008E7D7F"/>
    <w:p w14:paraId="71B87BAC" w14:textId="4AEF9D22" w:rsidR="001B07A5" w:rsidRDefault="001B07A5" w:rsidP="008E7D7F"/>
    <w:p w14:paraId="656BED67" w14:textId="2410C653" w:rsidR="001B07A5" w:rsidRDefault="001B07A5" w:rsidP="008E7D7F"/>
    <w:p w14:paraId="32952CAE" w14:textId="032C74F3" w:rsidR="001B07A5" w:rsidRDefault="001B07A5" w:rsidP="008E7D7F"/>
    <w:p w14:paraId="5B8F2E58" w14:textId="76A8A026" w:rsidR="001B07A5" w:rsidRDefault="001B07A5" w:rsidP="008E7D7F"/>
    <w:p w14:paraId="3E14BC21" w14:textId="2B87D453" w:rsidR="001B07A5" w:rsidRDefault="001B07A5" w:rsidP="008E7D7F"/>
    <w:p w14:paraId="14E938CA" w14:textId="0EA7882E" w:rsidR="001B07A5" w:rsidRDefault="001B07A5" w:rsidP="008E7D7F"/>
    <w:p w14:paraId="4C2017A4" w14:textId="42D0CC01" w:rsidR="001B07A5" w:rsidRDefault="001B07A5" w:rsidP="008E7D7F"/>
    <w:p w14:paraId="5F2F1861" w14:textId="26DD87DB" w:rsidR="001B07A5" w:rsidRDefault="001B07A5" w:rsidP="008E7D7F"/>
    <w:p w14:paraId="1BB1A8D7" w14:textId="4DC2626B" w:rsidR="001B07A5" w:rsidRDefault="001B07A5" w:rsidP="008E7D7F"/>
    <w:p w14:paraId="3546724C" w14:textId="20996435" w:rsidR="001B07A5" w:rsidRDefault="001B07A5" w:rsidP="008E7D7F"/>
    <w:p w14:paraId="37A61295" w14:textId="1087ED0B" w:rsidR="001B07A5" w:rsidRDefault="001B07A5" w:rsidP="008E7D7F"/>
    <w:p w14:paraId="499D83C8" w14:textId="74437D21" w:rsidR="001B07A5" w:rsidRDefault="001B07A5" w:rsidP="008E7D7F"/>
    <w:p w14:paraId="5C246215" w14:textId="66155029" w:rsidR="001B07A5" w:rsidRDefault="001B07A5" w:rsidP="008E7D7F"/>
    <w:p w14:paraId="5AB12908" w14:textId="69BB5C71" w:rsidR="001B07A5" w:rsidRDefault="001B07A5" w:rsidP="008E7D7F"/>
    <w:p w14:paraId="53D644B3" w14:textId="152D9CE5" w:rsidR="001B07A5" w:rsidRDefault="001B07A5" w:rsidP="008E7D7F"/>
    <w:p w14:paraId="11E8BC0F" w14:textId="0FFEE5C4" w:rsidR="001B07A5" w:rsidRDefault="001B07A5" w:rsidP="008E7D7F"/>
    <w:p w14:paraId="40C13764" w14:textId="5DAE513B" w:rsidR="001B07A5" w:rsidRDefault="001B07A5" w:rsidP="008E7D7F"/>
    <w:p w14:paraId="036F1FB3" w14:textId="315B76D2" w:rsidR="001B07A5" w:rsidRDefault="001B07A5" w:rsidP="008E7D7F"/>
    <w:p w14:paraId="1CEA2BDC" w14:textId="51773A84" w:rsidR="001B07A5" w:rsidRDefault="001B07A5" w:rsidP="008E7D7F"/>
    <w:p w14:paraId="0CC169EA" w14:textId="2664A25C" w:rsidR="001B07A5" w:rsidRDefault="001B07A5" w:rsidP="00F2068C">
      <w:pPr>
        <w:ind w:left="0" w:firstLine="0"/>
        <w:sectPr w:rsidR="001B07A5" w:rsidSect="008E1603">
          <w:headerReference w:type="even" r:id="rId12"/>
          <w:headerReference w:type="default" r:id="rId13"/>
          <w:footerReference w:type="even" r:id="rId14"/>
          <w:footerReference w:type="default" r:id="rId15"/>
          <w:headerReference w:type="first" r:id="rId16"/>
          <w:footerReference w:type="first" r:id="rId17"/>
          <w:pgSz w:w="11906" w:h="16838"/>
          <w:pgMar w:top="1276" w:right="1440" w:bottom="1440" w:left="1440" w:header="720" w:footer="720" w:gutter="0"/>
          <w:cols w:space="720"/>
          <w:titlePg/>
        </w:sectPr>
      </w:pPr>
    </w:p>
    <w:p w14:paraId="13297C63" w14:textId="0B9023AD" w:rsidR="00B47877" w:rsidRDefault="009631F3" w:rsidP="00F2068C">
      <w:pPr>
        <w:pStyle w:val="Heading1"/>
        <w:ind w:left="0" w:firstLine="0"/>
      </w:pPr>
      <w:r>
        <w:lastRenderedPageBreak/>
        <w:t>ELIGIBLE ACTIVITIES</w:t>
      </w:r>
      <w:r w:rsidR="008F7DF2">
        <w:t xml:space="preserve"> </w:t>
      </w:r>
    </w:p>
    <w:p w14:paraId="7608154F" w14:textId="59DB273E" w:rsidR="0076725E" w:rsidRDefault="009631F3" w:rsidP="0076725E">
      <w:pPr>
        <w:ind w:left="-5" w:right="11"/>
      </w:pPr>
      <w:r w:rsidRPr="00CA554E">
        <w:t>Eligible activities include:</w:t>
      </w:r>
    </w:p>
    <w:p w14:paraId="060734C1" w14:textId="7E5C4471" w:rsidR="0076725E" w:rsidRDefault="0076725E" w:rsidP="0076725E">
      <w:pPr>
        <w:numPr>
          <w:ilvl w:val="0"/>
          <w:numId w:val="1"/>
        </w:numPr>
        <w:ind w:right="11" w:hanging="170"/>
      </w:pPr>
      <w:r w:rsidRPr="00BA2CBF">
        <w:t>Costs associated with professional contractors</w:t>
      </w:r>
      <w:r w:rsidR="002E56B6">
        <w:t xml:space="preserve"> and/or services</w:t>
      </w:r>
      <w:r w:rsidRPr="00BA2CBF">
        <w:t xml:space="preserve"> used f</w:t>
      </w:r>
      <w:r w:rsidR="002E56B6">
        <w:t>or soil erosion restoration and/</w:t>
      </w:r>
      <w:r w:rsidRPr="00BA2CBF">
        <w:t>or activities to prevent erosion</w:t>
      </w:r>
    </w:p>
    <w:p w14:paraId="4AB6C9D1" w14:textId="6A50C508" w:rsidR="00753BC4" w:rsidRPr="0048018B" w:rsidRDefault="00753BC4" w:rsidP="00753BC4">
      <w:pPr>
        <w:numPr>
          <w:ilvl w:val="0"/>
          <w:numId w:val="1"/>
        </w:numPr>
        <w:ind w:right="11" w:hanging="170"/>
      </w:pPr>
      <w:r>
        <w:t>Costs associated with sand drift impacted fence lines. This is inclusive of; fence posts, droppers, stra</w:t>
      </w:r>
      <w:r w:rsidR="004B0CBF">
        <w:t>iners, wire and other equipment</w:t>
      </w:r>
    </w:p>
    <w:p w14:paraId="27B85F29" w14:textId="0DAE6C73" w:rsidR="0076725E" w:rsidRDefault="0076725E" w:rsidP="0076725E">
      <w:pPr>
        <w:numPr>
          <w:ilvl w:val="0"/>
          <w:numId w:val="1"/>
        </w:numPr>
        <w:spacing w:after="167"/>
        <w:ind w:right="11" w:hanging="170"/>
      </w:pPr>
      <w:r w:rsidRPr="00BA2CBF">
        <w:t xml:space="preserve">Hire machinery for </w:t>
      </w:r>
      <w:r w:rsidR="001817F5">
        <w:t>reformation</w:t>
      </w:r>
      <w:r w:rsidRPr="00BA2CBF">
        <w:t xml:space="preserve"> of dunes</w:t>
      </w:r>
      <w:r>
        <w:t xml:space="preserve">; such as </w:t>
      </w:r>
      <w:r w:rsidRPr="00BA2CBF">
        <w:t>grader</w:t>
      </w:r>
      <w:r>
        <w:t>s</w:t>
      </w:r>
    </w:p>
    <w:p w14:paraId="533E5EB5" w14:textId="795F15F2" w:rsidR="00B47877" w:rsidRPr="00BA2CBF" w:rsidRDefault="009631F3" w:rsidP="00BA2CBF">
      <w:pPr>
        <w:numPr>
          <w:ilvl w:val="0"/>
          <w:numId w:val="1"/>
        </w:numPr>
        <w:spacing w:after="167"/>
        <w:ind w:right="11" w:hanging="170"/>
      </w:pPr>
      <w:r w:rsidRPr="00BA2CBF">
        <w:t>Establishment of ground cover</w:t>
      </w:r>
      <w:r w:rsidR="006C6E30" w:rsidRPr="00BA2CBF">
        <w:t xml:space="preserve"> </w:t>
      </w:r>
      <w:r w:rsidR="00BA2CBF" w:rsidRPr="00BA2CBF">
        <w:t>for ground stabilisation</w:t>
      </w:r>
      <w:r w:rsidR="006A04FD">
        <w:t xml:space="preserve"> that aims to</w:t>
      </w:r>
      <w:r w:rsidR="007A2929">
        <w:t xml:space="preserve"> prevent on</w:t>
      </w:r>
      <w:r w:rsidR="006C6E30" w:rsidRPr="00BA2CBF">
        <w:t>going</w:t>
      </w:r>
      <w:r w:rsidR="00FC0809">
        <w:t xml:space="preserve"> soil</w:t>
      </w:r>
      <w:r w:rsidR="006C6E30" w:rsidRPr="00BA2CBF">
        <w:t xml:space="preserve"> erosion </w:t>
      </w:r>
      <w:r w:rsidRPr="00BA2CBF">
        <w:t xml:space="preserve"> </w:t>
      </w:r>
    </w:p>
    <w:p w14:paraId="6965B7E8" w14:textId="368E4D60" w:rsidR="004E7423" w:rsidRPr="0048018B" w:rsidRDefault="009631F3" w:rsidP="00AF7D77">
      <w:pPr>
        <w:numPr>
          <w:ilvl w:val="0"/>
          <w:numId w:val="1"/>
        </w:numPr>
        <w:spacing w:after="167"/>
        <w:ind w:right="11" w:hanging="170"/>
      </w:pPr>
      <w:r w:rsidRPr="00BA2CBF">
        <w:t xml:space="preserve">Planting of </w:t>
      </w:r>
      <w:r w:rsidR="00062C8B">
        <w:t xml:space="preserve">native or </w:t>
      </w:r>
      <w:r w:rsidR="008F7DF2" w:rsidRPr="00BA2CBF">
        <w:t>indigenous vegetation</w:t>
      </w:r>
      <w:r w:rsidR="00223531">
        <w:t xml:space="preserve"> </w:t>
      </w:r>
      <w:r w:rsidRPr="00BA2CBF">
        <w:t xml:space="preserve">for wind breaks </w:t>
      </w:r>
      <w:r w:rsidR="006A04FD">
        <w:t>that aims for</w:t>
      </w:r>
      <w:r w:rsidRPr="00BA2CBF">
        <w:t xml:space="preserve"> </w:t>
      </w:r>
      <w:r w:rsidR="008F7DF2" w:rsidRPr="00BA2CBF">
        <w:t xml:space="preserve">protection from soil </w:t>
      </w:r>
      <w:r w:rsidR="008F7DF2" w:rsidRPr="0048018B">
        <w:t xml:space="preserve">erosion </w:t>
      </w:r>
    </w:p>
    <w:p w14:paraId="0E380ABE" w14:textId="63CAC6D1" w:rsidR="00AF7D77" w:rsidRDefault="00592921" w:rsidP="00892533">
      <w:pPr>
        <w:numPr>
          <w:ilvl w:val="0"/>
          <w:numId w:val="1"/>
        </w:numPr>
        <w:ind w:right="11" w:hanging="170"/>
      </w:pPr>
      <w:r>
        <w:t>Planting of new season seed and the use of associated fertiliser for protection from soil erosion</w:t>
      </w:r>
    </w:p>
    <w:p w14:paraId="77D1C804" w14:textId="28E2FAB3" w:rsidR="00892533" w:rsidRPr="0048018B" w:rsidRDefault="00062C8B" w:rsidP="00892533">
      <w:pPr>
        <w:numPr>
          <w:ilvl w:val="0"/>
          <w:numId w:val="1"/>
        </w:numPr>
        <w:ind w:right="11" w:hanging="170"/>
      </w:pPr>
      <w:r>
        <w:t>Planting of n</w:t>
      </w:r>
      <w:r w:rsidR="00892533" w:rsidRPr="0048018B">
        <w:t>ative</w:t>
      </w:r>
      <w:r>
        <w:t xml:space="preserve"> or indigenous trees</w:t>
      </w:r>
      <w:r w:rsidR="00892533" w:rsidRPr="0048018B">
        <w:t xml:space="preserve"> and revegetation </w:t>
      </w:r>
      <w:r w:rsidR="002161FB" w:rsidRPr="0048018B">
        <w:t xml:space="preserve">activities </w:t>
      </w:r>
    </w:p>
    <w:p w14:paraId="497A4505" w14:textId="4DA766A5" w:rsidR="00892533" w:rsidRDefault="00892533" w:rsidP="00892533">
      <w:pPr>
        <w:numPr>
          <w:ilvl w:val="0"/>
          <w:numId w:val="1"/>
        </w:numPr>
        <w:ind w:right="11" w:hanging="170"/>
      </w:pPr>
      <w:r w:rsidRPr="0048018B">
        <w:t xml:space="preserve">Protection of </w:t>
      </w:r>
      <w:r w:rsidR="002161FB" w:rsidRPr="0048018B">
        <w:t>remnant vegetation activities</w:t>
      </w:r>
    </w:p>
    <w:p w14:paraId="26339818" w14:textId="390D1CCB" w:rsidR="00BE62BA" w:rsidRDefault="00C87806" w:rsidP="00341D10">
      <w:pPr>
        <w:numPr>
          <w:ilvl w:val="0"/>
          <w:numId w:val="1"/>
        </w:numPr>
        <w:spacing w:after="167"/>
        <w:ind w:right="11" w:hanging="170"/>
      </w:pPr>
      <w:r>
        <w:t>Costs associated with seeking p</w:t>
      </w:r>
      <w:r w:rsidR="009631F3" w:rsidRPr="00BA2CBF">
        <w:t xml:space="preserve">rofessional advice to undertake </w:t>
      </w:r>
      <w:r w:rsidR="006C6E30" w:rsidRPr="00BA2CBF">
        <w:t xml:space="preserve">soil erosion </w:t>
      </w:r>
      <w:r w:rsidR="006A04FD">
        <w:t>restoration a</w:t>
      </w:r>
      <w:r w:rsidR="0009094B">
        <w:t xml:space="preserve">nd/or management of soil erosion </w:t>
      </w:r>
    </w:p>
    <w:p w14:paraId="50B79738" w14:textId="68AC0C5C" w:rsidR="000F267E" w:rsidRPr="00BA2CBF" w:rsidRDefault="00223531" w:rsidP="001B2848">
      <w:pPr>
        <w:numPr>
          <w:ilvl w:val="0"/>
          <w:numId w:val="1"/>
        </w:numPr>
        <w:spacing w:after="167"/>
        <w:ind w:right="11" w:hanging="170"/>
      </w:pPr>
      <w:r w:rsidRPr="00CA554E">
        <w:t>Items to construct a new or upgrade an existin</w:t>
      </w:r>
      <w:r>
        <w:t>g Stock Containment Area (SCA);</w:t>
      </w:r>
      <w:r w:rsidRPr="00CA554E">
        <w:t xml:space="preserve"> such as fencing, gates, </w:t>
      </w:r>
      <w:r>
        <w:t xml:space="preserve">water </w:t>
      </w:r>
      <w:r w:rsidRPr="00CA554E">
        <w:t>troughs, piping, tanks, pumps and livestock feeders</w:t>
      </w:r>
      <w:r>
        <w:t xml:space="preserve">. </w:t>
      </w:r>
    </w:p>
    <w:p w14:paraId="592D61E5" w14:textId="77777777" w:rsidR="00B47877" w:rsidRDefault="009631F3">
      <w:pPr>
        <w:pStyle w:val="Heading1"/>
        <w:ind w:left="-4"/>
      </w:pPr>
      <w:r>
        <w:t xml:space="preserve">INELIGIBLE ACTIVITIES </w:t>
      </w:r>
    </w:p>
    <w:p w14:paraId="3D11767E" w14:textId="77777777" w:rsidR="00B47877" w:rsidRPr="00BA2CBF" w:rsidRDefault="009631F3">
      <w:pPr>
        <w:ind w:left="-5" w:right="640"/>
      </w:pPr>
      <w:r w:rsidRPr="00BA2CBF">
        <w:t xml:space="preserve">Activities and expenses not eligible for </w:t>
      </w:r>
      <w:r w:rsidR="00E51CC9" w:rsidRPr="00BA2CBF">
        <w:t>the grant</w:t>
      </w:r>
      <w:r w:rsidRPr="00BA2CBF">
        <w:t xml:space="preserve"> include (but are not limited to):</w:t>
      </w:r>
    </w:p>
    <w:p w14:paraId="0B5AF80E" w14:textId="21E0C306" w:rsidR="00B47877" w:rsidRPr="00BA2CBF" w:rsidRDefault="009631F3">
      <w:pPr>
        <w:numPr>
          <w:ilvl w:val="0"/>
          <w:numId w:val="2"/>
        </w:numPr>
        <w:spacing w:after="167"/>
        <w:ind w:right="11" w:hanging="170"/>
      </w:pPr>
      <w:r w:rsidRPr="00BA2CBF">
        <w:t>Standard variable inputs for normal operations (</w:t>
      </w:r>
      <w:r w:rsidR="00663B0A" w:rsidRPr="00BA2CBF">
        <w:t>e.g.,</w:t>
      </w:r>
      <w:r w:rsidRPr="00BA2CBF">
        <w:t xml:space="preserve"> water, fodder or grain purchase costs, hay production) or non-livestock parts of the business (</w:t>
      </w:r>
      <w:r w:rsidR="00663B0A" w:rsidRPr="00BA2CBF">
        <w:t>e.g.,</w:t>
      </w:r>
      <w:r w:rsidR="0009094B">
        <w:t xml:space="preserve"> grain production)</w:t>
      </w:r>
    </w:p>
    <w:p w14:paraId="3BEAFAE4" w14:textId="28DEF27B" w:rsidR="00B47877" w:rsidRPr="00BA2CBF" w:rsidRDefault="009631F3">
      <w:pPr>
        <w:numPr>
          <w:ilvl w:val="0"/>
          <w:numId w:val="2"/>
        </w:numPr>
        <w:spacing w:after="167"/>
        <w:ind w:right="11" w:hanging="170"/>
      </w:pPr>
      <w:r w:rsidRPr="00BA2CBF">
        <w:t xml:space="preserve">On-farm infrastructure not specified as eligible activities or other types of infrastructure that do not relate to </w:t>
      </w:r>
      <w:r w:rsidR="00E17A96" w:rsidRPr="00BA2CBF">
        <w:t xml:space="preserve">erosion restoration or prevention </w:t>
      </w:r>
    </w:p>
    <w:p w14:paraId="40A7D372" w14:textId="77777777" w:rsidR="00B47877" w:rsidRPr="00BA2CBF" w:rsidRDefault="009631F3">
      <w:pPr>
        <w:numPr>
          <w:ilvl w:val="0"/>
          <w:numId w:val="2"/>
        </w:numPr>
        <w:spacing w:after="167"/>
        <w:ind w:right="11" w:hanging="170"/>
      </w:pPr>
      <w:r w:rsidRPr="00BA2CBF">
        <w:t xml:space="preserve">Wages for your employees or your self-assessed </w:t>
      </w:r>
      <w:r w:rsidR="0088637B" w:rsidRPr="00BA2CBF">
        <w:t>labour</w:t>
      </w:r>
      <w:r w:rsidRPr="00BA2CBF">
        <w:t xml:space="preserve"> or transport costs</w:t>
      </w:r>
    </w:p>
    <w:p w14:paraId="0167955C" w14:textId="77777777" w:rsidR="00B47877" w:rsidRPr="00BA2CBF" w:rsidRDefault="009631F3">
      <w:pPr>
        <w:numPr>
          <w:ilvl w:val="0"/>
          <w:numId w:val="2"/>
        </w:numPr>
        <w:spacing w:after="166"/>
        <w:ind w:right="11" w:hanging="170"/>
      </w:pPr>
      <w:r w:rsidRPr="00BA2CBF">
        <w:t>Training costs</w:t>
      </w:r>
    </w:p>
    <w:p w14:paraId="7DD98ED5" w14:textId="5616F779" w:rsidR="00B47877" w:rsidRPr="00BA2CBF" w:rsidRDefault="009631F3">
      <w:pPr>
        <w:numPr>
          <w:ilvl w:val="0"/>
          <w:numId w:val="2"/>
        </w:numPr>
        <w:spacing w:after="167"/>
        <w:ind w:right="11" w:hanging="170"/>
      </w:pPr>
      <w:r w:rsidRPr="00BA2CBF">
        <w:t>Replacing or maintenance of existing agricultural machinery and equipment (</w:t>
      </w:r>
      <w:r w:rsidR="00663B0A" w:rsidRPr="00BA2CBF">
        <w:t>e.g.,</w:t>
      </w:r>
      <w:r w:rsidRPr="00BA2CBF">
        <w:t xml:space="preserve"> tractors)</w:t>
      </w:r>
    </w:p>
    <w:p w14:paraId="1E498C39" w14:textId="77777777" w:rsidR="00B47877" w:rsidRPr="00BA2CBF" w:rsidRDefault="009631F3">
      <w:pPr>
        <w:numPr>
          <w:ilvl w:val="0"/>
          <w:numId w:val="2"/>
        </w:numPr>
        <w:spacing w:after="166"/>
        <w:ind w:right="11" w:hanging="170"/>
      </w:pPr>
      <w:r w:rsidRPr="00BA2CBF">
        <w:t>Purchase, lease or acquisition of land</w:t>
      </w:r>
    </w:p>
    <w:p w14:paraId="06953C0E" w14:textId="77777777" w:rsidR="00B47877" w:rsidRPr="00BA2CBF" w:rsidRDefault="009631F3">
      <w:pPr>
        <w:numPr>
          <w:ilvl w:val="0"/>
          <w:numId w:val="2"/>
        </w:numPr>
        <w:spacing w:after="166"/>
        <w:ind w:right="11" w:hanging="170"/>
      </w:pPr>
      <w:r w:rsidRPr="00BA2CBF">
        <w:t>Purchase, lease or maintenance of transportation</w:t>
      </w:r>
    </w:p>
    <w:p w14:paraId="262D944B" w14:textId="6E0284F5" w:rsidR="00B47877" w:rsidRPr="00BA2CBF" w:rsidRDefault="009631F3">
      <w:pPr>
        <w:numPr>
          <w:ilvl w:val="0"/>
          <w:numId w:val="2"/>
        </w:numPr>
        <w:spacing w:after="167"/>
        <w:ind w:right="11" w:hanging="170"/>
      </w:pPr>
      <w:r w:rsidRPr="00BA2CBF">
        <w:t>Vehicles (</w:t>
      </w:r>
      <w:r w:rsidR="00663B0A" w:rsidRPr="00BA2CBF">
        <w:t>e.g.,</w:t>
      </w:r>
      <w:r w:rsidRPr="00BA2CBF">
        <w:t xml:space="preserve"> cars, motorbikes, quadbikes,  quadbike safety devices, trailers and trucks)</w:t>
      </w:r>
    </w:p>
    <w:p w14:paraId="3D9EC55B" w14:textId="77777777" w:rsidR="00B47877" w:rsidRDefault="009631F3">
      <w:pPr>
        <w:numPr>
          <w:ilvl w:val="0"/>
          <w:numId w:val="2"/>
        </w:numPr>
        <w:spacing w:after="3"/>
        <w:ind w:right="11" w:hanging="170"/>
      </w:pPr>
      <w:r>
        <w:t xml:space="preserve">Utilities and operating costs of the business  </w:t>
      </w:r>
    </w:p>
    <w:p w14:paraId="0F06122C" w14:textId="77777777" w:rsidR="00B47877" w:rsidRDefault="009631F3">
      <w:pPr>
        <w:spacing w:after="166"/>
        <w:ind w:left="180" w:right="11"/>
      </w:pPr>
      <w:r>
        <w:t>(</w:t>
      </w:r>
      <w:proofErr w:type="gramStart"/>
      <w:r>
        <w:t>e.g</w:t>
      </w:r>
      <w:proofErr w:type="gramEnd"/>
      <w:r>
        <w:t>. gas, electricity, rates)</w:t>
      </w:r>
    </w:p>
    <w:p w14:paraId="76F3DADA" w14:textId="77777777" w:rsidR="00B47877" w:rsidRDefault="009631F3">
      <w:pPr>
        <w:numPr>
          <w:ilvl w:val="0"/>
          <w:numId w:val="2"/>
        </w:numPr>
        <w:spacing w:after="166"/>
        <w:ind w:right="11" w:hanging="170"/>
      </w:pPr>
      <w:r>
        <w:t>Purchase of livestock</w:t>
      </w:r>
    </w:p>
    <w:p w14:paraId="041FD83B" w14:textId="77777777" w:rsidR="00B47877" w:rsidRDefault="009631F3">
      <w:pPr>
        <w:numPr>
          <w:ilvl w:val="0"/>
          <w:numId w:val="2"/>
        </w:numPr>
        <w:spacing w:after="166"/>
        <w:ind w:right="11" w:hanging="170"/>
      </w:pPr>
      <w:r>
        <w:t>Standard boundary or house fencing</w:t>
      </w:r>
    </w:p>
    <w:p w14:paraId="54B70CCD" w14:textId="77777777" w:rsidR="00B47877" w:rsidRDefault="009631F3">
      <w:pPr>
        <w:numPr>
          <w:ilvl w:val="0"/>
          <w:numId w:val="2"/>
        </w:numPr>
        <w:spacing w:after="166"/>
        <w:ind w:right="11" w:hanging="170"/>
      </w:pPr>
      <w:r>
        <w:t>Pre-existing annual fees</w:t>
      </w:r>
    </w:p>
    <w:p w14:paraId="0D72E540" w14:textId="77777777" w:rsidR="00B47877" w:rsidRDefault="009631F3">
      <w:pPr>
        <w:numPr>
          <w:ilvl w:val="0"/>
          <w:numId w:val="2"/>
        </w:numPr>
        <w:spacing w:after="166"/>
        <w:ind w:right="11" w:hanging="170"/>
      </w:pPr>
      <w:r>
        <w:t>Administration, legal or insurance costs</w:t>
      </w:r>
    </w:p>
    <w:p w14:paraId="7D6AACEA" w14:textId="457518E6" w:rsidR="0047464A" w:rsidRDefault="009631F3" w:rsidP="00512B6E">
      <w:pPr>
        <w:numPr>
          <w:ilvl w:val="0"/>
          <w:numId w:val="2"/>
        </w:numPr>
        <w:ind w:right="11" w:hanging="170"/>
      </w:pPr>
      <w:r>
        <w:t xml:space="preserve">Activities that will not be </w:t>
      </w:r>
      <w:r w:rsidR="00E51CC9" w:rsidRPr="008C3CBB">
        <w:t>completed by</w:t>
      </w:r>
      <w:r w:rsidRPr="008C3CBB">
        <w:t xml:space="preserve"> </w:t>
      </w:r>
      <w:r w:rsidR="004B0CBF">
        <w:t>30 June</w:t>
      </w:r>
      <w:r w:rsidR="00AD7281">
        <w:t xml:space="preserve"> 2022</w:t>
      </w:r>
      <w:r w:rsidR="008C3CBB">
        <w:t>.</w:t>
      </w:r>
    </w:p>
    <w:p w14:paraId="5244E21C" w14:textId="234FF151" w:rsidR="00512B6E" w:rsidRDefault="00512B6E" w:rsidP="004C61CE">
      <w:pPr>
        <w:ind w:left="0" w:right="11" w:firstLine="0"/>
      </w:pPr>
    </w:p>
    <w:p w14:paraId="1D4ABA1C" w14:textId="17674D8A" w:rsidR="004C61CE" w:rsidRDefault="004C61CE" w:rsidP="004C61CE">
      <w:pPr>
        <w:pStyle w:val="Heading1"/>
        <w:ind w:left="-4"/>
      </w:pPr>
      <w:r>
        <w:t>FREQUENTLY ASKED QUESTIONS (FAQ)</w:t>
      </w:r>
    </w:p>
    <w:p w14:paraId="71165583" w14:textId="7A3B4655" w:rsidR="004C61CE" w:rsidRPr="00636864" w:rsidRDefault="004C61CE" w:rsidP="001D7C1D">
      <w:pPr>
        <w:spacing w:before="120" w:after="120" w:line="240" w:lineRule="auto"/>
      </w:pPr>
      <w:r>
        <w:t xml:space="preserve">The following FAQ’s may assist in determining if your activity is an </w:t>
      </w:r>
      <w:r w:rsidRPr="00636864">
        <w:t>eligible purchase.</w:t>
      </w:r>
    </w:p>
    <w:p w14:paraId="56D28DFA" w14:textId="77777777" w:rsidR="004C61CE" w:rsidRPr="008A337D" w:rsidRDefault="004C61CE" w:rsidP="00636864">
      <w:pPr>
        <w:pStyle w:val="Heading1"/>
        <w:spacing w:before="120" w:after="120" w:line="240" w:lineRule="auto"/>
        <w:ind w:left="-4"/>
        <w:rPr>
          <w:bCs/>
          <w:color w:val="auto"/>
          <w:sz w:val="18"/>
          <w:szCs w:val="18"/>
        </w:rPr>
      </w:pPr>
      <w:r w:rsidRPr="00636864">
        <w:rPr>
          <w:bCs/>
          <w:color w:val="385623" w:themeColor="accent6" w:themeShade="80"/>
          <w:sz w:val="18"/>
          <w:szCs w:val="18"/>
        </w:rPr>
        <w:t>Q.</w:t>
      </w:r>
      <w:r w:rsidRPr="00636864">
        <w:rPr>
          <w:b w:val="0"/>
          <w:bCs/>
          <w:color w:val="385623" w:themeColor="accent6" w:themeShade="80"/>
          <w:sz w:val="18"/>
          <w:szCs w:val="18"/>
        </w:rPr>
        <w:t xml:space="preserve">   </w:t>
      </w:r>
      <w:r w:rsidRPr="008A337D">
        <w:rPr>
          <w:bCs/>
          <w:color w:val="525252" w:themeColor="accent3" w:themeShade="80"/>
          <w:sz w:val="18"/>
          <w:szCs w:val="18"/>
        </w:rPr>
        <w:t xml:space="preserve">How far do wind breaks protect land </w:t>
      </w:r>
      <w:r w:rsidRPr="00636864">
        <w:rPr>
          <w:bCs/>
          <w:color w:val="525252" w:themeColor="accent3" w:themeShade="80"/>
          <w:sz w:val="18"/>
          <w:szCs w:val="18"/>
        </w:rPr>
        <w:t>downwind?</w:t>
      </w:r>
    </w:p>
    <w:p w14:paraId="25502FD7" w14:textId="733F229B" w:rsidR="00F85B44" w:rsidRPr="00636864" w:rsidRDefault="004C61CE" w:rsidP="00636864">
      <w:pPr>
        <w:spacing w:before="120" w:after="120" w:line="240" w:lineRule="auto"/>
        <w:ind w:left="284" w:hanging="294"/>
        <w:rPr>
          <w:color w:val="525252" w:themeColor="accent3" w:themeShade="80"/>
        </w:rPr>
      </w:pPr>
      <w:r w:rsidRPr="008A337D">
        <w:rPr>
          <w:b/>
          <w:color w:val="385623" w:themeColor="accent6" w:themeShade="80"/>
        </w:rPr>
        <w:t>A</w:t>
      </w:r>
      <w:r w:rsidRPr="00636864">
        <w:rPr>
          <w:b/>
          <w:color w:val="385623" w:themeColor="accent6" w:themeShade="80"/>
        </w:rPr>
        <w:t>.</w:t>
      </w:r>
      <w:r w:rsidRPr="00636864">
        <w:rPr>
          <w:color w:val="385623" w:themeColor="accent6" w:themeShade="80"/>
        </w:rPr>
        <w:t xml:space="preserve">  </w:t>
      </w:r>
      <w:r w:rsidRPr="008A337D">
        <w:rPr>
          <w:color w:val="385623" w:themeColor="accent6" w:themeShade="80"/>
        </w:rPr>
        <w:t xml:space="preserve"> </w:t>
      </w:r>
      <w:r w:rsidRPr="008A337D">
        <w:rPr>
          <w:color w:val="525252" w:themeColor="accent3" w:themeShade="80"/>
        </w:rPr>
        <w:t xml:space="preserve">Windbreaks protect </w:t>
      </w:r>
      <w:r w:rsidRPr="00636864">
        <w:rPr>
          <w:color w:val="525252" w:themeColor="accent3" w:themeShade="80"/>
        </w:rPr>
        <w:t>land downwind</w:t>
      </w:r>
      <w:r w:rsidRPr="008A337D">
        <w:rPr>
          <w:color w:val="525252" w:themeColor="accent3" w:themeShade="80"/>
        </w:rPr>
        <w:t xml:space="preserve"> for about 10 times the height of the break e.g., a 5-metre-high windbreak </w:t>
      </w:r>
      <w:r w:rsidRPr="00636864">
        <w:rPr>
          <w:color w:val="525252" w:themeColor="accent3" w:themeShade="80"/>
        </w:rPr>
        <w:t>will protect approximately</w:t>
      </w:r>
      <w:r w:rsidRPr="008A337D">
        <w:rPr>
          <w:color w:val="525252" w:themeColor="accent3" w:themeShade="80"/>
        </w:rPr>
        <w:t xml:space="preserve"> 50 metres down wind</w:t>
      </w:r>
      <w:r w:rsidRPr="00636864">
        <w:rPr>
          <w:color w:val="525252" w:themeColor="accent3" w:themeShade="80"/>
        </w:rPr>
        <w:t>.</w:t>
      </w:r>
    </w:p>
    <w:p w14:paraId="443B4FA1" w14:textId="223383F9" w:rsidR="004C61CE" w:rsidRPr="00636864" w:rsidRDefault="004C61CE" w:rsidP="00636864">
      <w:pPr>
        <w:spacing w:before="120" w:after="120" w:line="240" w:lineRule="auto"/>
        <w:ind w:left="284" w:hanging="284"/>
      </w:pPr>
      <w:r w:rsidRPr="00636864">
        <w:rPr>
          <w:b/>
          <w:color w:val="385623" w:themeColor="accent6" w:themeShade="80"/>
        </w:rPr>
        <w:t>Q</w:t>
      </w:r>
      <w:r w:rsidRPr="00636864">
        <w:rPr>
          <w:color w:val="auto"/>
        </w:rPr>
        <w:t xml:space="preserve">    </w:t>
      </w:r>
      <w:r w:rsidRPr="00636864">
        <w:rPr>
          <w:b/>
          <w:color w:val="525252" w:themeColor="accent3" w:themeShade="80"/>
        </w:rPr>
        <w:t>Is buying seed and fertiliser to plant ground cover in an eroded area an acceptable process?</w:t>
      </w:r>
    </w:p>
    <w:p w14:paraId="33974033" w14:textId="3E465329" w:rsidR="00692E5C" w:rsidRPr="00636864" w:rsidRDefault="004C61CE" w:rsidP="00636864">
      <w:pPr>
        <w:pStyle w:val="Heading1"/>
        <w:spacing w:before="120" w:after="120" w:line="240" w:lineRule="auto"/>
        <w:ind w:left="284" w:hanging="294"/>
        <w:rPr>
          <w:b w:val="0"/>
          <w:color w:val="525252" w:themeColor="accent3" w:themeShade="80"/>
          <w:sz w:val="18"/>
        </w:rPr>
      </w:pPr>
      <w:r w:rsidRPr="00636864">
        <w:rPr>
          <w:color w:val="385623" w:themeColor="accent6" w:themeShade="80"/>
          <w:sz w:val="18"/>
        </w:rPr>
        <w:t xml:space="preserve">A    </w:t>
      </w:r>
      <w:r w:rsidRPr="00636864">
        <w:rPr>
          <w:b w:val="0"/>
          <w:color w:val="525252" w:themeColor="accent3" w:themeShade="80"/>
          <w:sz w:val="18"/>
        </w:rPr>
        <w:t>If the seed and fertiliser is for areas that are currently eroding than yes, it is an acceptable purchase.</w:t>
      </w:r>
      <w:r w:rsidR="00F96CB9" w:rsidRPr="00636864">
        <w:rPr>
          <w:b w:val="0"/>
          <w:color w:val="525252" w:themeColor="accent3" w:themeShade="80"/>
          <w:sz w:val="18"/>
        </w:rPr>
        <w:t xml:space="preserve"> If the area isn’t eroded, it isn’t an acceptable purchase.</w:t>
      </w:r>
    </w:p>
    <w:p w14:paraId="55CD79D1" w14:textId="2BA4C078" w:rsidR="005B0741" w:rsidRPr="00636864" w:rsidRDefault="005B0741" w:rsidP="00636864">
      <w:pPr>
        <w:spacing w:before="120" w:after="120" w:line="240" w:lineRule="auto"/>
        <w:ind w:left="284" w:hanging="284"/>
      </w:pPr>
      <w:r w:rsidRPr="00636864">
        <w:rPr>
          <w:b/>
          <w:color w:val="385623" w:themeColor="accent6" w:themeShade="80"/>
        </w:rPr>
        <w:t>Q</w:t>
      </w:r>
      <w:r w:rsidRPr="00636864">
        <w:rPr>
          <w:color w:val="auto"/>
        </w:rPr>
        <w:t xml:space="preserve">    </w:t>
      </w:r>
      <w:r w:rsidRPr="00636864">
        <w:rPr>
          <w:b/>
          <w:color w:val="525252" w:themeColor="accent3" w:themeShade="80"/>
        </w:rPr>
        <w:t xml:space="preserve">I </w:t>
      </w:r>
      <w:r w:rsidR="004969A8" w:rsidRPr="00636864">
        <w:rPr>
          <w:b/>
          <w:color w:val="525252" w:themeColor="accent3" w:themeShade="80"/>
        </w:rPr>
        <w:t>own, share or</w:t>
      </w:r>
      <w:r w:rsidRPr="00636864">
        <w:rPr>
          <w:b/>
          <w:color w:val="525252" w:themeColor="accent3" w:themeShade="80"/>
        </w:rPr>
        <w:t xml:space="preserve"> lease more than one property</w:t>
      </w:r>
      <w:r w:rsidR="00692E5C" w:rsidRPr="00636864">
        <w:rPr>
          <w:b/>
          <w:color w:val="525252" w:themeColor="accent3" w:themeShade="80"/>
        </w:rPr>
        <w:t>?</w:t>
      </w:r>
      <w:r w:rsidRPr="00636864">
        <w:rPr>
          <w:b/>
          <w:color w:val="525252" w:themeColor="accent3" w:themeShade="80"/>
        </w:rPr>
        <w:t xml:space="preserve"> </w:t>
      </w:r>
    </w:p>
    <w:p w14:paraId="46C722F0" w14:textId="76C4FAE4" w:rsidR="005B0741" w:rsidRPr="00636864" w:rsidRDefault="005B0741" w:rsidP="00636864">
      <w:pPr>
        <w:pStyle w:val="Heading1"/>
        <w:spacing w:before="120" w:after="120" w:line="240" w:lineRule="auto"/>
        <w:ind w:left="284" w:hanging="294"/>
        <w:rPr>
          <w:b w:val="0"/>
          <w:color w:val="525252" w:themeColor="accent3" w:themeShade="80"/>
          <w:sz w:val="18"/>
        </w:rPr>
      </w:pPr>
      <w:r w:rsidRPr="00636864">
        <w:rPr>
          <w:color w:val="385623" w:themeColor="accent6" w:themeShade="80"/>
          <w:sz w:val="18"/>
        </w:rPr>
        <w:t xml:space="preserve">A    </w:t>
      </w:r>
      <w:r w:rsidR="00692E5C" w:rsidRPr="00636864">
        <w:rPr>
          <w:b w:val="0"/>
          <w:color w:val="525252" w:themeColor="accent3" w:themeShade="80"/>
          <w:sz w:val="18"/>
        </w:rPr>
        <w:t>One grant will be offered per applicant. An applicant who operates more than one farm business may only apply for a grant for one of their businesses.</w:t>
      </w:r>
    </w:p>
    <w:p w14:paraId="3F0FE540" w14:textId="113FB6FE" w:rsidR="008E60D9" w:rsidRPr="00636864" w:rsidRDefault="008E60D9" w:rsidP="00636864">
      <w:pPr>
        <w:spacing w:before="120" w:after="120" w:line="240" w:lineRule="auto"/>
        <w:ind w:left="284" w:hanging="284"/>
      </w:pPr>
      <w:r w:rsidRPr="00636864">
        <w:rPr>
          <w:b/>
          <w:color w:val="385623" w:themeColor="accent6" w:themeShade="80"/>
        </w:rPr>
        <w:t>Q</w:t>
      </w:r>
      <w:r w:rsidRPr="00636864">
        <w:rPr>
          <w:color w:val="auto"/>
        </w:rPr>
        <w:t xml:space="preserve">    </w:t>
      </w:r>
      <w:r w:rsidRPr="00636864">
        <w:rPr>
          <w:b/>
          <w:color w:val="525252" w:themeColor="accent3" w:themeShade="80"/>
        </w:rPr>
        <w:t xml:space="preserve">Will I need Land Managers Consent to plant native trees on roadsides? </w:t>
      </w:r>
    </w:p>
    <w:p w14:paraId="5FDA9619" w14:textId="466383A3" w:rsidR="008E60D9" w:rsidRPr="00F26EF6" w:rsidRDefault="008E60D9" w:rsidP="00636864">
      <w:pPr>
        <w:pStyle w:val="Heading1"/>
        <w:spacing w:before="120" w:after="120" w:line="240" w:lineRule="auto"/>
        <w:ind w:left="284" w:hanging="294"/>
        <w:rPr>
          <w:b w:val="0"/>
          <w:color w:val="525252" w:themeColor="accent3" w:themeShade="80"/>
          <w:sz w:val="18"/>
        </w:rPr>
      </w:pPr>
      <w:r w:rsidRPr="00636864">
        <w:rPr>
          <w:color w:val="385623" w:themeColor="accent6" w:themeShade="80"/>
          <w:sz w:val="18"/>
        </w:rPr>
        <w:t xml:space="preserve">A    </w:t>
      </w:r>
      <w:r w:rsidRPr="00636864">
        <w:rPr>
          <w:b w:val="0"/>
          <w:color w:val="525252" w:themeColor="accent3" w:themeShade="80"/>
          <w:sz w:val="18"/>
        </w:rPr>
        <w:t>Yes, you will need to obtain the necessary permits and approvals to plant on public land.</w:t>
      </w:r>
    </w:p>
    <w:p w14:paraId="4CE97236" w14:textId="2765F805" w:rsidR="004C61CE" w:rsidRDefault="004C61CE" w:rsidP="004C61CE">
      <w:pPr>
        <w:ind w:left="0" w:right="11" w:firstLine="0"/>
      </w:pPr>
    </w:p>
    <w:p w14:paraId="00787AA2" w14:textId="0A3C68FF" w:rsidR="00B47877" w:rsidRDefault="009631F3">
      <w:pPr>
        <w:spacing w:after="53" w:line="259" w:lineRule="auto"/>
        <w:ind w:left="-4"/>
      </w:pPr>
      <w:r>
        <w:rPr>
          <w:b/>
          <w:color w:val="4B7229"/>
          <w:sz w:val="22"/>
        </w:rPr>
        <w:t>WHO CAN APPLY?</w:t>
      </w:r>
      <w:r w:rsidR="00EF07B4">
        <w:rPr>
          <w:b/>
          <w:color w:val="4B7229"/>
          <w:sz w:val="22"/>
        </w:rPr>
        <w:t xml:space="preserve"> (PARTICIPANTS)</w:t>
      </w:r>
    </w:p>
    <w:p w14:paraId="29054270" w14:textId="77777777" w:rsidR="00B47877" w:rsidRDefault="009631F3">
      <w:pPr>
        <w:ind w:left="-5" w:right="11"/>
      </w:pPr>
      <w:r>
        <w:t>Eligible participants are required to:</w:t>
      </w:r>
    </w:p>
    <w:p w14:paraId="49D29542" w14:textId="2ED5025F" w:rsidR="00B47877" w:rsidRDefault="009631F3">
      <w:pPr>
        <w:numPr>
          <w:ilvl w:val="0"/>
          <w:numId w:val="3"/>
        </w:numPr>
        <w:spacing w:after="167"/>
        <w:ind w:right="11" w:hanging="170"/>
      </w:pPr>
      <w:r>
        <w:t xml:space="preserve">Own, share or lease farm businesses </w:t>
      </w:r>
      <w:r w:rsidR="00E51CC9">
        <w:t>located in</w:t>
      </w:r>
      <w:r w:rsidR="00E17A96">
        <w:t xml:space="preserve"> </w:t>
      </w:r>
      <w:r w:rsidR="00E51CC9">
        <w:t xml:space="preserve">the </w:t>
      </w:r>
      <w:r w:rsidR="005B0741">
        <w:t>Millewa Carwarp area of</w:t>
      </w:r>
      <w:r w:rsidR="007C5150">
        <w:t xml:space="preserve"> the</w:t>
      </w:r>
      <w:r w:rsidR="005B0741">
        <w:t xml:space="preserve"> </w:t>
      </w:r>
      <w:r w:rsidR="00E51CC9">
        <w:t xml:space="preserve">Mildura Rural City Council Local Government Area (LGA). </w:t>
      </w:r>
    </w:p>
    <w:p w14:paraId="2EB4F0C3" w14:textId="77777777" w:rsidR="00B47877" w:rsidRDefault="009631F3">
      <w:pPr>
        <w:numPr>
          <w:ilvl w:val="0"/>
          <w:numId w:val="3"/>
        </w:numPr>
        <w:spacing w:after="167"/>
        <w:ind w:right="11" w:hanging="170"/>
      </w:pPr>
      <w:r>
        <w:t>Be registered as a primary producer with the Australian Tax Office and have an ABN and be registered for GST.</w:t>
      </w:r>
    </w:p>
    <w:p w14:paraId="6E853AA9" w14:textId="77777777" w:rsidR="00B47877" w:rsidRDefault="009631F3">
      <w:pPr>
        <w:numPr>
          <w:ilvl w:val="0"/>
          <w:numId w:val="3"/>
        </w:numPr>
        <w:spacing w:after="167"/>
        <w:ind w:right="11" w:hanging="170"/>
      </w:pPr>
      <w:r>
        <w:t>Have a right or interest in the land for the purpose of primary production.</w:t>
      </w:r>
    </w:p>
    <w:p w14:paraId="08284CB9" w14:textId="77777777" w:rsidR="00B47877" w:rsidRDefault="009631F3">
      <w:pPr>
        <w:numPr>
          <w:ilvl w:val="0"/>
          <w:numId w:val="3"/>
        </w:numPr>
        <w:spacing w:after="203"/>
        <w:ind w:right="11" w:hanging="170"/>
      </w:pPr>
      <w:r>
        <w:t>Contribute a significant part (more than 51 per cent) of his/her labour to the farming enterprise.</w:t>
      </w:r>
      <w:r>
        <w:rPr>
          <w:sz w:val="16"/>
          <w:vertAlign w:val="superscript"/>
        </w:rPr>
        <w:t>1</w:t>
      </w:r>
    </w:p>
    <w:p w14:paraId="14ACD367" w14:textId="603FCC1D" w:rsidR="00290E51" w:rsidRPr="00F96CB9" w:rsidRDefault="009631F3" w:rsidP="00F96CB9">
      <w:pPr>
        <w:numPr>
          <w:ilvl w:val="0"/>
          <w:numId w:val="3"/>
        </w:numPr>
        <w:spacing w:after="3"/>
        <w:ind w:right="11" w:hanging="170"/>
      </w:pPr>
      <w:r>
        <w:t xml:space="preserve">Derive 51 per cent of gross annual income from the farm </w:t>
      </w:r>
      <w:r w:rsidRPr="00F96CB9">
        <w:rPr>
          <w:rFonts w:asciiTheme="minorHAnsi" w:hAnsiTheme="minorHAnsi"/>
          <w:color w:val="595959" w:themeColor="text1" w:themeTint="A6"/>
          <w:szCs w:val="18"/>
        </w:rPr>
        <w:t>business OR made a minimum farm related capital investment of $50,000 (excluding land</w:t>
      </w:r>
      <w:r w:rsidR="004B0CBF">
        <w:rPr>
          <w:rFonts w:asciiTheme="minorHAnsi" w:hAnsiTheme="minorHAnsi"/>
          <w:color w:val="595959" w:themeColor="text1" w:themeTint="A6"/>
          <w:szCs w:val="18"/>
        </w:rPr>
        <w:t xml:space="preserve"> purchase) in the farm business over the last financial year.</w:t>
      </w:r>
    </w:p>
    <w:p w14:paraId="1B4F010E" w14:textId="77777777" w:rsidR="00F96CB9" w:rsidRPr="00F96CB9" w:rsidRDefault="00F96CB9" w:rsidP="00F96CB9">
      <w:pPr>
        <w:spacing w:after="3"/>
        <w:ind w:left="170" w:right="11" w:firstLine="0"/>
      </w:pPr>
    </w:p>
    <w:p w14:paraId="49F6E5B5" w14:textId="2DCE31A7" w:rsidR="00290E51" w:rsidRPr="00290E51" w:rsidRDefault="00290E51" w:rsidP="00290E51">
      <w:pPr>
        <w:pStyle w:val="ListParagraph"/>
        <w:numPr>
          <w:ilvl w:val="0"/>
          <w:numId w:val="3"/>
        </w:numPr>
        <w:spacing w:after="167"/>
        <w:ind w:right="11" w:hanging="170"/>
        <w:rPr>
          <w:rFonts w:asciiTheme="minorHAnsi" w:hAnsiTheme="minorHAnsi"/>
          <w:color w:val="595959" w:themeColor="text1" w:themeTint="A6"/>
          <w:sz w:val="18"/>
          <w:szCs w:val="18"/>
        </w:rPr>
      </w:pPr>
      <w:r w:rsidRPr="00290E51">
        <w:rPr>
          <w:rFonts w:asciiTheme="minorHAnsi" w:hAnsiTheme="minorHAnsi"/>
          <w:color w:val="595959" w:themeColor="text1" w:themeTint="A6"/>
          <w:sz w:val="18"/>
          <w:szCs w:val="18"/>
        </w:rPr>
        <w:t>You can demonstrate that your paddocks have been significantly impacted as a result of drought.</w:t>
      </w:r>
    </w:p>
    <w:p w14:paraId="2AE09642" w14:textId="3DC75525" w:rsidR="00F96CB9" w:rsidRDefault="00F96CB9" w:rsidP="00F96CB9">
      <w:pPr>
        <w:pStyle w:val="ListParagraph"/>
        <w:spacing w:after="167"/>
        <w:ind w:left="170" w:right="11"/>
        <w:rPr>
          <w:rFonts w:asciiTheme="minorHAnsi" w:hAnsiTheme="minorHAnsi"/>
          <w:color w:val="595959" w:themeColor="text1" w:themeTint="A6"/>
          <w:sz w:val="18"/>
          <w:szCs w:val="18"/>
        </w:rPr>
      </w:pPr>
    </w:p>
    <w:p w14:paraId="231A5472" w14:textId="77777777" w:rsidR="00944C05" w:rsidRDefault="00944C05" w:rsidP="00F96CB9">
      <w:pPr>
        <w:pStyle w:val="ListParagraph"/>
        <w:spacing w:after="167"/>
        <w:ind w:left="170" w:right="11"/>
        <w:rPr>
          <w:rFonts w:asciiTheme="minorHAnsi" w:hAnsiTheme="minorHAnsi"/>
          <w:color w:val="595959" w:themeColor="text1" w:themeTint="A6"/>
          <w:sz w:val="18"/>
          <w:szCs w:val="18"/>
        </w:rPr>
      </w:pPr>
    </w:p>
    <w:p w14:paraId="655005A5" w14:textId="6B169B43" w:rsidR="001C6AA9" w:rsidRPr="00F96CB9" w:rsidRDefault="001C6AA9" w:rsidP="00F85B44">
      <w:pPr>
        <w:spacing w:after="0" w:line="259" w:lineRule="auto"/>
        <w:ind w:left="0" w:firstLine="0"/>
        <w:rPr>
          <w:b/>
          <w:color w:val="385623" w:themeColor="accent6" w:themeShade="80"/>
          <w:sz w:val="22"/>
        </w:rPr>
      </w:pPr>
      <w:bookmarkStart w:id="2" w:name="OLE_LINK1"/>
      <w:bookmarkStart w:id="3" w:name="OLE_LINK2"/>
      <w:r w:rsidRPr="00F96CB9">
        <w:rPr>
          <w:b/>
          <w:color w:val="385623" w:themeColor="accent6" w:themeShade="80"/>
          <w:sz w:val="22"/>
        </w:rPr>
        <w:lastRenderedPageBreak/>
        <w:t>GENERAL CONDITIONS</w:t>
      </w:r>
    </w:p>
    <w:bookmarkEnd w:id="2"/>
    <w:bookmarkEnd w:id="3"/>
    <w:p w14:paraId="062DC6C6" w14:textId="77777777" w:rsidR="00A5653F" w:rsidRDefault="00A5653F" w:rsidP="00A5653F">
      <w:pPr>
        <w:numPr>
          <w:ilvl w:val="0"/>
          <w:numId w:val="18"/>
        </w:numPr>
        <w:spacing w:after="166"/>
        <w:ind w:right="11"/>
      </w:pPr>
      <w:r>
        <w:t>Late applications will not be accepted.</w:t>
      </w:r>
    </w:p>
    <w:p w14:paraId="23DBB365" w14:textId="77777777" w:rsidR="00A5653F" w:rsidRDefault="00A5653F" w:rsidP="00A5653F">
      <w:pPr>
        <w:numPr>
          <w:ilvl w:val="0"/>
          <w:numId w:val="18"/>
        </w:numPr>
        <w:spacing w:after="166"/>
        <w:ind w:right="11"/>
      </w:pPr>
      <w:r>
        <w:t xml:space="preserve">To receive grant funds, successful applicants must enter into a Funding Agreement with Council and adhere to all conditions outlined in the agreement. </w:t>
      </w:r>
    </w:p>
    <w:p w14:paraId="3E7DE27D" w14:textId="77777777" w:rsidR="00A5653F" w:rsidRPr="00F85B44" w:rsidRDefault="00A5653F" w:rsidP="00A5653F">
      <w:pPr>
        <w:numPr>
          <w:ilvl w:val="0"/>
          <w:numId w:val="18"/>
        </w:numPr>
        <w:spacing w:after="166"/>
        <w:ind w:right="11"/>
      </w:pPr>
      <w:r w:rsidRPr="00F85B44">
        <w:t xml:space="preserve">Sign a Statutory Declaration that you meet the eligibility of the Program. Businesses may be asked to produce evidence, such as financial statements, to validate eligibility. </w:t>
      </w:r>
    </w:p>
    <w:p w14:paraId="428C50DF" w14:textId="5F08876C" w:rsidR="00A5653F" w:rsidRPr="00F85B44" w:rsidRDefault="00A5653F" w:rsidP="00A5653F">
      <w:pPr>
        <w:numPr>
          <w:ilvl w:val="0"/>
          <w:numId w:val="18"/>
        </w:numPr>
        <w:spacing w:after="166"/>
        <w:ind w:right="11"/>
      </w:pPr>
      <w:r w:rsidRPr="00F85B44">
        <w:t>The minimum value of a grant to eligible applicants is $1,000 (ex-GST). The maxi</w:t>
      </w:r>
      <w:r w:rsidR="00F85B44" w:rsidRPr="00F85B44">
        <w:t>mum is $3</w:t>
      </w:r>
      <w:r w:rsidRPr="00F85B44">
        <w:t xml:space="preserve">,000 (ex-GST). </w:t>
      </w:r>
    </w:p>
    <w:p w14:paraId="1C0763D7" w14:textId="0356F419" w:rsidR="00A5653F" w:rsidRDefault="00A5653F" w:rsidP="00A5653F">
      <w:pPr>
        <w:numPr>
          <w:ilvl w:val="0"/>
          <w:numId w:val="18"/>
        </w:numPr>
        <w:spacing w:after="166"/>
        <w:ind w:right="11"/>
      </w:pPr>
      <w:r>
        <w:t>One grant will be offered per applicant. An applicant who operates more than one farm business may only apply for a grant for one of their businesses.</w:t>
      </w:r>
    </w:p>
    <w:p w14:paraId="283B8FE6" w14:textId="77777777" w:rsidR="00F96CB9" w:rsidRPr="00F85B44" w:rsidRDefault="00F96CB9" w:rsidP="00F96CB9">
      <w:pPr>
        <w:numPr>
          <w:ilvl w:val="0"/>
          <w:numId w:val="18"/>
        </w:numPr>
        <w:spacing w:after="166"/>
        <w:ind w:right="11"/>
      </w:pPr>
      <w:r>
        <w:t xml:space="preserve">Applications for the Drought Recovery Grant </w:t>
      </w:r>
      <w:r w:rsidRPr="00F85B44">
        <w:t>Program will be processed in order of receipt.</w:t>
      </w:r>
    </w:p>
    <w:p w14:paraId="39DF03D4" w14:textId="55E11D45" w:rsidR="00F96CB9" w:rsidRPr="00F85B44" w:rsidRDefault="00F96CB9" w:rsidP="00F96CB9">
      <w:pPr>
        <w:numPr>
          <w:ilvl w:val="0"/>
          <w:numId w:val="18"/>
        </w:numPr>
        <w:spacing w:after="166"/>
        <w:ind w:right="11"/>
      </w:pPr>
      <w:r w:rsidRPr="00F85B44">
        <w:t>Payment of the approved amount will be arranged and processed as soon as possible via electronic funds transfer</w:t>
      </w:r>
      <w:r w:rsidR="002E56B6">
        <w:t xml:space="preserve"> (EFT)</w:t>
      </w:r>
      <w:r w:rsidRPr="00F85B44">
        <w:t xml:space="preserve"> to the applicant’s nominated account.</w:t>
      </w:r>
    </w:p>
    <w:p w14:paraId="3B03C4C6" w14:textId="79694C06" w:rsidR="00F96CB9" w:rsidRPr="00F85B44" w:rsidRDefault="00F96CB9" w:rsidP="00F96CB9">
      <w:pPr>
        <w:numPr>
          <w:ilvl w:val="0"/>
          <w:numId w:val="18"/>
        </w:numPr>
        <w:spacing w:after="166"/>
        <w:ind w:right="11"/>
      </w:pPr>
      <w:r w:rsidRPr="00F85B44">
        <w:t xml:space="preserve">Mildura Rural City Council, in consultation with </w:t>
      </w:r>
      <w:r w:rsidR="00022F87">
        <w:t>Agriculture Victoria</w:t>
      </w:r>
      <w:r w:rsidRPr="00F85B44">
        <w:t xml:space="preserve"> may audit successful applicants throughout the life of the Program.</w:t>
      </w:r>
    </w:p>
    <w:p w14:paraId="628DE700" w14:textId="24189F10" w:rsidR="00A5653F" w:rsidRPr="00F85B44" w:rsidRDefault="00A5653F" w:rsidP="00A5653F">
      <w:pPr>
        <w:numPr>
          <w:ilvl w:val="0"/>
          <w:numId w:val="18"/>
        </w:numPr>
        <w:spacing w:after="166"/>
        <w:ind w:right="11"/>
      </w:pPr>
      <w:r w:rsidRPr="00F85B44">
        <w:t>Where activities can normally be funded through oth</w:t>
      </w:r>
      <w:r w:rsidR="002E56B6">
        <w:t>er Commonwealth Government and S</w:t>
      </w:r>
      <w:r w:rsidRPr="00F85B44">
        <w:t>tate programs they will not be funded through the Drought Recovery Grant Program</w:t>
      </w:r>
    </w:p>
    <w:p w14:paraId="026AA741" w14:textId="6D42F86A" w:rsidR="005353F5" w:rsidRPr="005353F5" w:rsidRDefault="00A5653F" w:rsidP="00753F3E">
      <w:pPr>
        <w:numPr>
          <w:ilvl w:val="0"/>
          <w:numId w:val="18"/>
        </w:numPr>
        <w:spacing w:after="166"/>
        <w:ind w:right="11"/>
      </w:pPr>
      <w:r w:rsidRPr="00F85B44">
        <w:t>Activities or items that</w:t>
      </w:r>
      <w:r>
        <w:t xml:space="preserve"> have received (or are approved to receive) funding from another source will be ineligible for funding under this program. </w:t>
      </w:r>
    </w:p>
    <w:p w14:paraId="50B9A8B5" w14:textId="74D1BD08" w:rsidR="001B07A5" w:rsidRPr="001B07A5" w:rsidRDefault="00F65333" w:rsidP="001B07A5">
      <w:pPr>
        <w:spacing w:after="0" w:line="259" w:lineRule="auto"/>
        <w:ind w:left="-4"/>
        <w:rPr>
          <w:b/>
          <w:color w:val="4B7229"/>
          <w:sz w:val="22"/>
        </w:rPr>
      </w:pPr>
      <w:r>
        <w:rPr>
          <w:b/>
          <w:color w:val="4B7229"/>
          <w:sz w:val="22"/>
        </w:rPr>
        <w:t xml:space="preserve">WRITING </w:t>
      </w:r>
      <w:r w:rsidR="006F2B23">
        <w:rPr>
          <w:b/>
          <w:color w:val="4B7229"/>
          <w:sz w:val="22"/>
        </w:rPr>
        <w:t>THE</w:t>
      </w:r>
      <w:r w:rsidR="001B07A5" w:rsidRPr="001B07A5">
        <w:rPr>
          <w:b/>
          <w:color w:val="4B7229"/>
          <w:sz w:val="22"/>
        </w:rPr>
        <w:t xml:space="preserve"> APPLICATION</w:t>
      </w:r>
    </w:p>
    <w:p w14:paraId="46182043" w14:textId="19A95BF1" w:rsidR="00F65333" w:rsidRPr="00426CAD" w:rsidRDefault="00F65333" w:rsidP="00F65333">
      <w:pPr>
        <w:numPr>
          <w:ilvl w:val="0"/>
          <w:numId w:val="9"/>
        </w:numPr>
        <w:spacing w:after="167"/>
        <w:ind w:right="11"/>
      </w:pPr>
      <w:r>
        <w:t xml:space="preserve">When answering questions, always assume that the grant </w:t>
      </w:r>
      <w:r w:rsidRPr="00426CAD">
        <w:t xml:space="preserve">assessment team </w:t>
      </w:r>
      <w:r w:rsidR="006044C0">
        <w:t>are unfamiliar with</w:t>
      </w:r>
      <w:r w:rsidRPr="00426CAD">
        <w:t xml:space="preserve"> your project.</w:t>
      </w:r>
    </w:p>
    <w:p w14:paraId="269A7CB0" w14:textId="77777777" w:rsidR="00F65333" w:rsidRDefault="00F65333" w:rsidP="00F65333">
      <w:pPr>
        <w:numPr>
          <w:ilvl w:val="0"/>
          <w:numId w:val="9"/>
        </w:numPr>
        <w:spacing w:after="167"/>
        <w:ind w:right="11"/>
      </w:pPr>
      <w:r w:rsidRPr="00426CAD">
        <w:t>Take note of the assessment criteria for each question and answer questions accordingly. Provide enough detail for the assessor to</w:t>
      </w:r>
      <w:r>
        <w:t xml:space="preserve"> make an informed judgement on your project.</w:t>
      </w:r>
    </w:p>
    <w:p w14:paraId="3410242A" w14:textId="67EA2111" w:rsidR="006F2B23" w:rsidRDefault="00F65333" w:rsidP="006F2B23">
      <w:pPr>
        <w:numPr>
          <w:ilvl w:val="0"/>
          <w:numId w:val="9"/>
        </w:numPr>
        <w:spacing w:after="167"/>
        <w:ind w:right="11"/>
      </w:pPr>
      <w:r>
        <w:t>Answer questions concisely and only include information that is relevant to your project, application and the question.</w:t>
      </w:r>
    </w:p>
    <w:p w14:paraId="6E3E690B" w14:textId="68F949FD" w:rsidR="00F65333" w:rsidRDefault="00F65333" w:rsidP="006F2B23">
      <w:pPr>
        <w:numPr>
          <w:ilvl w:val="0"/>
          <w:numId w:val="9"/>
        </w:numPr>
        <w:spacing w:after="167"/>
        <w:ind w:right="11"/>
      </w:pPr>
      <w:r>
        <w:t>Complete application form including supplying all supporting documentation.</w:t>
      </w:r>
      <w:r w:rsidR="006F2B23">
        <w:t xml:space="preserve"> </w:t>
      </w:r>
      <w:r w:rsidR="005611F3">
        <w:t>LINK HERE</w:t>
      </w:r>
    </w:p>
    <w:p w14:paraId="470FFD21" w14:textId="4659DDF6" w:rsidR="006F2B23" w:rsidRDefault="006F2B23" w:rsidP="006F2B23">
      <w:pPr>
        <w:pStyle w:val="Heading1"/>
        <w:ind w:left="-4"/>
      </w:pPr>
      <w:r w:rsidRPr="00F85B44">
        <w:t>ASSESSMENT CRITERIA</w:t>
      </w:r>
    </w:p>
    <w:p w14:paraId="00A50B4D" w14:textId="251DFFC0" w:rsidR="005611F3" w:rsidRDefault="005611F3" w:rsidP="005611F3">
      <w:r w:rsidRPr="005611F3">
        <w:t>Funding will be allocated through a grant app</w:t>
      </w:r>
      <w:r>
        <w:t>lication and assessment process through the Mildura Rural City Council website.</w:t>
      </w:r>
    </w:p>
    <w:p w14:paraId="0AE92E23" w14:textId="24B53FF1" w:rsidR="005611F3" w:rsidRPr="005611F3" w:rsidRDefault="005611F3" w:rsidP="005611F3">
      <w:r>
        <w:t>Applicants must meet the following criteria:</w:t>
      </w:r>
    </w:p>
    <w:p w14:paraId="3765F595" w14:textId="31C5D168" w:rsidR="00FE3E72" w:rsidRPr="00F85B44" w:rsidRDefault="006044C0" w:rsidP="00FE3E72">
      <w:pPr>
        <w:numPr>
          <w:ilvl w:val="0"/>
          <w:numId w:val="17"/>
        </w:numPr>
        <w:spacing w:after="167"/>
        <w:ind w:right="11"/>
      </w:pPr>
      <w:r>
        <w:t>Application meets</w:t>
      </w:r>
      <w:r w:rsidR="00FE3E72" w:rsidRPr="00F85B44">
        <w:t xml:space="preserve"> Eligibility</w:t>
      </w:r>
      <w:r>
        <w:t xml:space="preserve"> Activity</w:t>
      </w:r>
      <w:r w:rsidR="00FE3E72" w:rsidRPr="00F85B44">
        <w:t xml:space="preserve"> Criteria.</w:t>
      </w:r>
    </w:p>
    <w:p w14:paraId="4F521D73" w14:textId="59A848BF" w:rsidR="00FE3E72" w:rsidRDefault="00FE3E72" w:rsidP="00FE3E72">
      <w:pPr>
        <w:numPr>
          <w:ilvl w:val="0"/>
          <w:numId w:val="17"/>
        </w:numPr>
        <w:spacing w:after="167"/>
        <w:ind w:right="11"/>
      </w:pPr>
      <w:r w:rsidRPr="00F85B44">
        <w:t>Application</w:t>
      </w:r>
      <w:r>
        <w:t xml:space="preserve"> meets </w:t>
      </w:r>
      <w:r w:rsidR="00EF07B4">
        <w:t>Who Can Apply (Participants)</w:t>
      </w:r>
      <w:r>
        <w:t xml:space="preserve"> Eligibility Criteria.</w:t>
      </w:r>
    </w:p>
    <w:p w14:paraId="3FF98ACB" w14:textId="0145DEC3" w:rsidR="006F2B23" w:rsidRDefault="006F2B23" w:rsidP="00FE3E72">
      <w:pPr>
        <w:numPr>
          <w:ilvl w:val="0"/>
          <w:numId w:val="17"/>
        </w:numPr>
        <w:spacing w:after="167"/>
        <w:ind w:right="11"/>
      </w:pPr>
      <w:r>
        <w:t>Applicants are required to supply a quotation</w:t>
      </w:r>
      <w:r w:rsidR="00BD4C6E">
        <w:t xml:space="preserve"> or tax invoice </w:t>
      </w:r>
      <w:r>
        <w:t>for the proposed activity</w:t>
      </w:r>
      <w:r w:rsidR="00022F87">
        <w:t>,</w:t>
      </w:r>
      <w:r w:rsidR="00BD4C6E">
        <w:t xml:space="preserve"> </w:t>
      </w:r>
      <w:r w:rsidR="00022F87">
        <w:t>and</w:t>
      </w:r>
      <w:r w:rsidR="00BD4C6E">
        <w:t xml:space="preserve"> photos </w:t>
      </w:r>
      <w:r w:rsidR="00557C5E">
        <w:t xml:space="preserve">demonstrating project eligibility. i.e. – erosion, sand drift impacted fence line. </w:t>
      </w:r>
    </w:p>
    <w:p w14:paraId="15CABA9C" w14:textId="2F49CA47" w:rsidR="000F267E" w:rsidRPr="00A5653F" w:rsidRDefault="000F267E" w:rsidP="00A5653F">
      <w:pPr>
        <w:spacing w:after="0" w:line="259" w:lineRule="auto"/>
        <w:ind w:left="0" w:firstLine="0"/>
        <w:rPr>
          <w:rFonts w:asciiTheme="minorHAnsi" w:hAnsiTheme="minorHAnsi"/>
          <w:color w:val="595959" w:themeColor="text1" w:themeTint="A6"/>
          <w:szCs w:val="18"/>
        </w:rPr>
      </w:pPr>
    </w:p>
    <w:p w14:paraId="7AC4E38A" w14:textId="78A7327B" w:rsidR="00B47877" w:rsidRDefault="009631F3">
      <w:pPr>
        <w:pStyle w:val="Heading1"/>
        <w:ind w:left="-4"/>
      </w:pPr>
      <w:r>
        <w:t>DURATION OF THE PROGRAM</w:t>
      </w:r>
    </w:p>
    <w:p w14:paraId="37BE0360" w14:textId="23FE2878" w:rsidR="008A337D" w:rsidRDefault="008A337D">
      <w:pPr>
        <w:pStyle w:val="Heading1"/>
        <w:ind w:left="-4"/>
        <w:rPr>
          <w:b w:val="0"/>
          <w:color w:val="57585B"/>
          <w:sz w:val="18"/>
        </w:rPr>
      </w:pPr>
      <w:r w:rsidRPr="008A337D">
        <w:rPr>
          <w:b w:val="0"/>
          <w:color w:val="57585B"/>
          <w:sz w:val="18"/>
        </w:rPr>
        <w:t xml:space="preserve">The Program will be open for applications until the date the Program funds are exhausted or 11.59pm on </w:t>
      </w:r>
      <w:r w:rsidR="00753F3E">
        <w:rPr>
          <w:b w:val="0"/>
          <w:color w:val="57585B"/>
          <w:sz w:val="18"/>
        </w:rPr>
        <w:t>30 June 2022</w:t>
      </w:r>
      <w:r w:rsidRPr="008A337D">
        <w:rPr>
          <w:b w:val="0"/>
          <w:color w:val="57585B"/>
          <w:sz w:val="18"/>
        </w:rPr>
        <w:t>, whichever is earlier.</w:t>
      </w:r>
    </w:p>
    <w:p w14:paraId="196449CD" w14:textId="77777777" w:rsidR="008A337D" w:rsidRDefault="008A337D">
      <w:pPr>
        <w:pStyle w:val="Heading1"/>
        <w:ind w:left="-4"/>
        <w:rPr>
          <w:b w:val="0"/>
          <w:color w:val="57585B"/>
          <w:sz w:val="18"/>
        </w:rPr>
      </w:pPr>
    </w:p>
    <w:p w14:paraId="1300E9DF" w14:textId="2257B26A" w:rsidR="00B47877" w:rsidRDefault="009631F3">
      <w:pPr>
        <w:pStyle w:val="Heading1"/>
        <w:ind w:left="-4"/>
      </w:pPr>
      <w:r>
        <w:t>REVIEW AND AMENDMENT</w:t>
      </w:r>
    </w:p>
    <w:p w14:paraId="2518D2A0" w14:textId="3A049962" w:rsidR="00B47877" w:rsidRDefault="00F2068C">
      <w:pPr>
        <w:spacing w:after="290"/>
        <w:ind w:left="-5" w:right="232"/>
      </w:pPr>
      <w:r>
        <w:t xml:space="preserve">Mildura Rural City Council </w:t>
      </w:r>
      <w:r w:rsidRPr="00022F87">
        <w:t xml:space="preserve">and the </w:t>
      </w:r>
      <w:r w:rsidR="00526F0B" w:rsidRPr="00022F87">
        <w:t xml:space="preserve">Agriculture </w:t>
      </w:r>
      <w:r w:rsidR="00BD4C6E" w:rsidRPr="00022F87">
        <w:t>Victoria may</w:t>
      </w:r>
      <w:r w:rsidR="009631F3" w:rsidRPr="00022F87">
        <w:t xml:space="preserve"> review and amend the grants </w:t>
      </w:r>
      <w:r w:rsidR="00BD5ACF" w:rsidRPr="00022F87">
        <w:t>program at</w:t>
      </w:r>
      <w:r w:rsidR="009631F3" w:rsidRPr="00022F87">
        <w:t xml:space="preserve"> any time.</w:t>
      </w:r>
      <w:r w:rsidR="009631F3">
        <w:t xml:space="preserve"> </w:t>
      </w:r>
    </w:p>
    <w:p w14:paraId="6FFA22C5" w14:textId="048A8095" w:rsidR="002F52B6" w:rsidRDefault="002F52B6" w:rsidP="006F2B23">
      <w:pPr>
        <w:pStyle w:val="Heading1"/>
        <w:ind w:left="0" w:firstLine="0"/>
      </w:pPr>
      <w:r>
        <w:t>FINANCIAL ACQUITTAL</w:t>
      </w:r>
    </w:p>
    <w:p w14:paraId="6F6BA2E8" w14:textId="2306C2C5" w:rsidR="002F52B6" w:rsidRPr="00A5653F" w:rsidRDefault="002F52B6" w:rsidP="002F52B6">
      <w:pPr>
        <w:rPr>
          <w:rFonts w:asciiTheme="minorHAnsi" w:hAnsiTheme="minorHAnsi"/>
        </w:rPr>
      </w:pPr>
      <w:r w:rsidRPr="00A5653F">
        <w:rPr>
          <w:rFonts w:asciiTheme="minorHAnsi" w:hAnsiTheme="minorHAnsi"/>
        </w:rPr>
        <w:t>All successfully funded projects will be required on the completion of the project to:</w:t>
      </w:r>
    </w:p>
    <w:p w14:paraId="4352EFE2" w14:textId="77777777" w:rsidR="002E4156" w:rsidRPr="00A5653F" w:rsidRDefault="002E4156" w:rsidP="00F65333">
      <w:pPr>
        <w:pStyle w:val="ListParagraph"/>
        <w:numPr>
          <w:ilvl w:val="0"/>
          <w:numId w:val="16"/>
        </w:numPr>
        <w:spacing w:after="120"/>
        <w:ind w:left="567" w:right="232" w:hanging="420"/>
        <w:rPr>
          <w:rFonts w:asciiTheme="minorHAnsi" w:hAnsiTheme="minorHAnsi"/>
          <w:color w:val="595959" w:themeColor="text1" w:themeTint="A6"/>
          <w:sz w:val="18"/>
          <w:szCs w:val="18"/>
        </w:rPr>
      </w:pPr>
      <w:r w:rsidRPr="00A5653F">
        <w:rPr>
          <w:rFonts w:asciiTheme="minorHAnsi" w:hAnsiTheme="minorHAnsi"/>
          <w:color w:val="595959" w:themeColor="text1" w:themeTint="A6"/>
          <w:sz w:val="18"/>
          <w:szCs w:val="18"/>
        </w:rPr>
        <w:t xml:space="preserve">Spend the grant funds as outlined in the approved grant application and in accordance with the terms of the funding agreement. </w:t>
      </w:r>
    </w:p>
    <w:p w14:paraId="5FC98E76" w14:textId="02F291EF" w:rsidR="002E4156" w:rsidRPr="00A5653F" w:rsidRDefault="002E4156" w:rsidP="00F65333">
      <w:pPr>
        <w:pStyle w:val="ListParagraph"/>
        <w:numPr>
          <w:ilvl w:val="0"/>
          <w:numId w:val="16"/>
        </w:numPr>
        <w:spacing w:after="120"/>
        <w:ind w:left="567" w:right="232" w:hanging="420"/>
        <w:rPr>
          <w:rFonts w:asciiTheme="minorHAnsi" w:hAnsiTheme="minorHAnsi"/>
          <w:color w:val="595959" w:themeColor="text1" w:themeTint="A6"/>
          <w:sz w:val="18"/>
          <w:szCs w:val="18"/>
        </w:rPr>
      </w:pPr>
      <w:r w:rsidRPr="00426CAD">
        <w:rPr>
          <w:rFonts w:asciiTheme="minorHAnsi" w:hAnsiTheme="minorHAnsi"/>
          <w:color w:val="595959" w:themeColor="text1" w:themeTint="A6"/>
          <w:sz w:val="18"/>
          <w:szCs w:val="18"/>
        </w:rPr>
        <w:t>Compl</w:t>
      </w:r>
      <w:r w:rsidR="00733721">
        <w:rPr>
          <w:rFonts w:asciiTheme="minorHAnsi" w:hAnsiTheme="minorHAnsi"/>
          <w:color w:val="595959" w:themeColor="text1" w:themeTint="A6"/>
          <w:sz w:val="18"/>
          <w:szCs w:val="18"/>
        </w:rPr>
        <w:t xml:space="preserve">ete the funded project </w:t>
      </w:r>
      <w:r w:rsidR="00753F3E">
        <w:rPr>
          <w:rFonts w:asciiTheme="minorHAnsi" w:hAnsiTheme="minorHAnsi"/>
          <w:color w:val="595959" w:themeColor="text1" w:themeTint="A6"/>
          <w:sz w:val="18"/>
          <w:szCs w:val="18"/>
        </w:rPr>
        <w:t>by 30 June 2022.</w:t>
      </w:r>
      <w:r w:rsidRPr="00A5653F">
        <w:rPr>
          <w:rFonts w:asciiTheme="minorHAnsi" w:hAnsiTheme="minorHAnsi"/>
          <w:color w:val="595959" w:themeColor="text1" w:themeTint="A6"/>
          <w:sz w:val="18"/>
          <w:szCs w:val="18"/>
        </w:rPr>
        <w:t xml:space="preserve"> </w:t>
      </w:r>
    </w:p>
    <w:p w14:paraId="526B2B25" w14:textId="77777777" w:rsidR="002E4156" w:rsidRPr="00A5653F" w:rsidRDefault="002E4156" w:rsidP="00F65333">
      <w:pPr>
        <w:pStyle w:val="ListParagraph"/>
        <w:numPr>
          <w:ilvl w:val="0"/>
          <w:numId w:val="16"/>
        </w:numPr>
        <w:spacing w:after="120"/>
        <w:ind w:left="567" w:right="232" w:hanging="420"/>
        <w:rPr>
          <w:rFonts w:asciiTheme="minorHAnsi" w:hAnsiTheme="minorHAnsi"/>
          <w:color w:val="595959" w:themeColor="text1" w:themeTint="A6"/>
          <w:sz w:val="18"/>
          <w:szCs w:val="18"/>
        </w:rPr>
      </w:pPr>
      <w:r w:rsidRPr="00A5653F">
        <w:rPr>
          <w:rFonts w:asciiTheme="minorHAnsi" w:hAnsiTheme="minorHAnsi"/>
          <w:color w:val="595959" w:themeColor="text1" w:themeTint="A6"/>
          <w:sz w:val="18"/>
          <w:szCs w:val="18"/>
        </w:rPr>
        <w:t xml:space="preserve">Return any unspent funds to Council at the end of the grant period. </w:t>
      </w:r>
    </w:p>
    <w:p w14:paraId="746301F4" w14:textId="77777777" w:rsidR="002E4156" w:rsidRPr="00A5653F" w:rsidRDefault="002E4156" w:rsidP="00F65333">
      <w:pPr>
        <w:pStyle w:val="ListParagraph"/>
        <w:numPr>
          <w:ilvl w:val="0"/>
          <w:numId w:val="16"/>
        </w:numPr>
        <w:spacing w:after="120"/>
        <w:ind w:left="567" w:right="232" w:hanging="420"/>
        <w:rPr>
          <w:rFonts w:asciiTheme="minorHAnsi" w:hAnsiTheme="minorHAnsi"/>
          <w:color w:val="595959" w:themeColor="text1" w:themeTint="A6"/>
          <w:sz w:val="18"/>
          <w:szCs w:val="18"/>
        </w:rPr>
      </w:pPr>
      <w:r w:rsidRPr="00A5653F">
        <w:rPr>
          <w:rFonts w:asciiTheme="minorHAnsi" w:hAnsiTheme="minorHAnsi"/>
          <w:color w:val="595959" w:themeColor="text1" w:themeTint="A6"/>
          <w:sz w:val="18"/>
          <w:szCs w:val="18"/>
        </w:rPr>
        <w:t xml:space="preserve">Seek consent from Council for any modifications required that alter the original approval to the funds being spent. All requests will be considered and the applicant will be notified of Council’s decision. Approval must be received before alterations can proceed. </w:t>
      </w:r>
    </w:p>
    <w:p w14:paraId="65CD7FAA" w14:textId="5145A6F2" w:rsidR="005353F5" w:rsidRPr="005353F5" w:rsidRDefault="006F2B23" w:rsidP="0025362E">
      <w:pPr>
        <w:numPr>
          <w:ilvl w:val="0"/>
          <w:numId w:val="16"/>
        </w:numPr>
        <w:spacing w:after="167"/>
        <w:ind w:left="567" w:right="11" w:hanging="425"/>
      </w:pPr>
      <w:r w:rsidRPr="00A5653F">
        <w:rPr>
          <w:rFonts w:asciiTheme="minorHAnsi" w:hAnsiTheme="minorHAnsi"/>
        </w:rPr>
        <w:t xml:space="preserve">On completion, grant recipients are required to </w:t>
      </w:r>
      <w:r w:rsidR="00CE781F">
        <w:rPr>
          <w:rFonts w:asciiTheme="minorHAnsi" w:hAnsiTheme="minorHAnsi"/>
        </w:rPr>
        <w:t xml:space="preserve">provide a final report, </w:t>
      </w:r>
      <w:r w:rsidRPr="00A5653F">
        <w:rPr>
          <w:rFonts w:asciiTheme="minorHAnsi" w:hAnsiTheme="minorHAnsi"/>
        </w:rPr>
        <w:t>forward paid tax invoices/s and photos of completed activity (or other evidence</w:t>
      </w:r>
      <w:r w:rsidR="0025362E">
        <w:rPr>
          <w:rFonts w:asciiTheme="minorHAnsi" w:hAnsiTheme="minorHAnsi"/>
        </w:rPr>
        <w:t>) to Mildura Rural City Council. Reporting templates will be provided to applicants.</w:t>
      </w:r>
      <w:r w:rsidR="0025362E" w:rsidRPr="005353F5">
        <w:t xml:space="preserve"> </w:t>
      </w:r>
    </w:p>
    <w:p w14:paraId="445509F5" w14:textId="540C77F0" w:rsidR="00B47877" w:rsidRDefault="009631F3">
      <w:pPr>
        <w:pStyle w:val="Heading1"/>
        <w:ind w:left="-4"/>
      </w:pPr>
      <w:r>
        <w:t xml:space="preserve">EVALUATION OF THE PROGRAM </w:t>
      </w:r>
    </w:p>
    <w:p w14:paraId="2DBA5309" w14:textId="425A7739" w:rsidR="00F96CB9" w:rsidRDefault="009631F3" w:rsidP="00F96CB9">
      <w:pPr>
        <w:spacing w:after="290"/>
        <w:ind w:left="-5" w:right="331"/>
      </w:pPr>
      <w:r>
        <w:t xml:space="preserve">The </w:t>
      </w:r>
      <w:r w:rsidR="00716C41">
        <w:t xml:space="preserve">Mildura Rural City Council and </w:t>
      </w:r>
      <w:r w:rsidR="00526F0B">
        <w:t xml:space="preserve">Agriculture Victoria </w:t>
      </w:r>
      <w:r>
        <w:t xml:space="preserve">may conduct </w:t>
      </w:r>
      <w:r w:rsidR="00BD5ACF">
        <w:t>an evaluation</w:t>
      </w:r>
      <w:r>
        <w:t xml:space="preserve"> to det</w:t>
      </w:r>
      <w:r w:rsidR="00986CEE">
        <w:t xml:space="preserve">ermine the extent to which the Drought </w:t>
      </w:r>
      <w:r>
        <w:t xml:space="preserve">Recovery Grant Program has contributed to </w:t>
      </w:r>
      <w:r w:rsidR="00526F0B">
        <w:t xml:space="preserve">Agriculture Victoria </w:t>
      </w:r>
      <w:r>
        <w:t xml:space="preserve">policy objectives. Grant recipients may be </w:t>
      </w:r>
      <w:r w:rsidR="00BD5ACF">
        <w:t>requested to</w:t>
      </w:r>
      <w:r>
        <w:t xml:space="preserve"> provide information to assist in </w:t>
      </w:r>
      <w:r w:rsidR="005C2D5D">
        <w:t>auditing during</w:t>
      </w:r>
      <w:r>
        <w:t xml:space="preserve"> the program or the evaluation after the program’s completion.</w:t>
      </w:r>
    </w:p>
    <w:p w14:paraId="497BCBEB" w14:textId="77777777" w:rsidR="002F52B6" w:rsidRPr="0029520A" w:rsidRDefault="002F52B6" w:rsidP="002F52B6">
      <w:pPr>
        <w:spacing w:after="0" w:line="259" w:lineRule="auto"/>
        <w:ind w:left="0" w:firstLine="0"/>
      </w:pPr>
      <w:r w:rsidRPr="0029520A">
        <w:rPr>
          <w:b/>
          <w:color w:val="4B7229"/>
          <w:sz w:val="22"/>
        </w:rPr>
        <w:t xml:space="preserve">GUIDANCE FOR DROUGHT RESTORATION  </w:t>
      </w:r>
    </w:p>
    <w:p w14:paraId="2D4ACCEA" w14:textId="77777777" w:rsidR="002F52B6" w:rsidRPr="0029520A" w:rsidRDefault="002F52B6" w:rsidP="002F52B6">
      <w:pPr>
        <w:pStyle w:val="Heading1"/>
        <w:ind w:left="-4"/>
      </w:pPr>
      <w:r w:rsidRPr="0029520A">
        <w:t xml:space="preserve">DECISION MAKING </w:t>
      </w:r>
    </w:p>
    <w:p w14:paraId="29A3FEFB" w14:textId="77777777" w:rsidR="002F52B6" w:rsidRPr="0029520A" w:rsidRDefault="002F52B6" w:rsidP="002F52B6">
      <w:r w:rsidRPr="0029520A">
        <w:t>Information on prevention and management of erosion can be found on Agriculture</w:t>
      </w:r>
      <w:r>
        <w:t xml:space="preserve"> Victoria web</w:t>
      </w:r>
      <w:r w:rsidRPr="0029520A">
        <w:t xml:space="preserve">site </w:t>
      </w:r>
      <w:r>
        <w:t>here:</w:t>
      </w:r>
    </w:p>
    <w:p w14:paraId="1379B216" w14:textId="6DD50B77" w:rsidR="002F52B6" w:rsidRPr="008D0AF3" w:rsidRDefault="006006C7" w:rsidP="002F52B6">
      <w:pPr>
        <w:rPr>
          <w:rStyle w:val="Hyperlink"/>
          <w:b/>
          <w:color w:val="385623" w:themeColor="accent6" w:themeShade="80"/>
        </w:rPr>
      </w:pPr>
      <w:r w:rsidRPr="008D0AF3">
        <w:rPr>
          <w:b/>
        </w:rPr>
        <w:lastRenderedPageBreak/>
        <w:t xml:space="preserve">Farm management </w:t>
      </w:r>
      <w:r w:rsidR="002F52B6" w:rsidRPr="008D0AF3">
        <w:rPr>
          <w:b/>
        </w:rPr>
        <w:t>soil erosion</w:t>
      </w:r>
    </w:p>
    <w:p w14:paraId="4CF874BE" w14:textId="428DFE6F" w:rsidR="00022F87" w:rsidRPr="008D0AF3" w:rsidRDefault="001D75A5" w:rsidP="002F52B6">
      <w:pPr>
        <w:rPr>
          <w:color w:val="385623" w:themeColor="accent6" w:themeShade="80"/>
        </w:rPr>
      </w:pPr>
      <w:hyperlink r:id="rId18" w:history="1">
        <w:r w:rsidR="00022F87" w:rsidRPr="008D0AF3">
          <w:rPr>
            <w:rStyle w:val="Hyperlink"/>
            <w:color w:val="385623" w:themeColor="accent6" w:themeShade="80"/>
          </w:rPr>
          <w:t>https://agriculture.vic.gov.au/farm-management/soil/erosion</w:t>
        </w:r>
      </w:hyperlink>
      <w:r w:rsidR="008D0AF3">
        <w:rPr>
          <w:color w:val="385623" w:themeColor="accent6" w:themeShade="80"/>
        </w:rPr>
        <w:t>.</w:t>
      </w:r>
      <w:r w:rsidR="00022F87" w:rsidRPr="008D0AF3">
        <w:rPr>
          <w:color w:val="385623" w:themeColor="accent6" w:themeShade="80"/>
        </w:rPr>
        <w:t xml:space="preserve"> </w:t>
      </w:r>
    </w:p>
    <w:p w14:paraId="3EB1B3BC" w14:textId="7771145B" w:rsidR="002F52B6" w:rsidRPr="008D0AF3" w:rsidRDefault="006006C7" w:rsidP="002F52B6">
      <w:pPr>
        <w:rPr>
          <w:rStyle w:val="Hyperlink"/>
          <w:b/>
          <w:color w:val="385623" w:themeColor="accent6" w:themeShade="80"/>
        </w:rPr>
      </w:pPr>
      <w:r w:rsidRPr="008D0AF3">
        <w:rPr>
          <w:b/>
        </w:rPr>
        <w:t xml:space="preserve">Protecting </w:t>
      </w:r>
      <w:r w:rsidR="002F52B6" w:rsidRPr="008D0AF3">
        <w:rPr>
          <w:b/>
        </w:rPr>
        <w:t>t</w:t>
      </w:r>
      <w:r w:rsidRPr="008D0AF3">
        <w:rPr>
          <w:b/>
        </w:rPr>
        <w:t xml:space="preserve">he land in dry </w:t>
      </w:r>
      <w:r w:rsidR="002F52B6" w:rsidRPr="008D0AF3">
        <w:rPr>
          <w:b/>
        </w:rPr>
        <w:t>times</w:t>
      </w:r>
    </w:p>
    <w:p w14:paraId="4713C05F" w14:textId="31FCAD5F" w:rsidR="00022F87" w:rsidRPr="008D0AF3" w:rsidRDefault="001D75A5" w:rsidP="002F52B6">
      <w:pPr>
        <w:rPr>
          <w:color w:val="385623" w:themeColor="accent6" w:themeShade="80"/>
        </w:rPr>
      </w:pPr>
      <w:hyperlink r:id="rId19" w:history="1">
        <w:r w:rsidR="00022F87" w:rsidRPr="008D0AF3">
          <w:rPr>
            <w:rStyle w:val="Hyperlink"/>
            <w:color w:val="385623" w:themeColor="accent6" w:themeShade="80"/>
          </w:rPr>
          <w:t>https://agriculture.vic.gov.au/farm-management/managing-for-and-during-drought/protecting-the-land-in-dry-times</w:t>
        </w:r>
      </w:hyperlink>
      <w:r w:rsidR="008D0AF3">
        <w:rPr>
          <w:color w:val="385623" w:themeColor="accent6" w:themeShade="80"/>
        </w:rPr>
        <w:t>.</w:t>
      </w:r>
      <w:r w:rsidR="00022F87" w:rsidRPr="008D0AF3">
        <w:rPr>
          <w:color w:val="385623" w:themeColor="accent6" w:themeShade="80"/>
        </w:rPr>
        <w:t xml:space="preserve"> </w:t>
      </w:r>
    </w:p>
    <w:p w14:paraId="4249008C" w14:textId="2351526A" w:rsidR="002F52B6" w:rsidRPr="008D0AF3" w:rsidRDefault="002F52B6" w:rsidP="002F52B6">
      <w:pPr>
        <w:rPr>
          <w:rStyle w:val="Hyperlink"/>
          <w:b/>
          <w:color w:val="385623" w:themeColor="accent6" w:themeShade="80"/>
        </w:rPr>
      </w:pPr>
      <w:r w:rsidRPr="008D0AF3">
        <w:rPr>
          <w:b/>
        </w:rPr>
        <w:t>Monitoring groundcover and soil degradation</w:t>
      </w:r>
    </w:p>
    <w:p w14:paraId="49AC33A6" w14:textId="5AF8D944" w:rsidR="00022F87" w:rsidRPr="008D0AF3" w:rsidRDefault="001D75A5" w:rsidP="002F52B6">
      <w:pPr>
        <w:rPr>
          <w:color w:val="385623" w:themeColor="accent6" w:themeShade="80"/>
        </w:rPr>
      </w:pPr>
      <w:hyperlink r:id="rId20" w:history="1">
        <w:r w:rsidR="00022F87" w:rsidRPr="008D0AF3">
          <w:rPr>
            <w:rStyle w:val="Hyperlink"/>
            <w:color w:val="385623" w:themeColor="accent6" w:themeShade="80"/>
          </w:rPr>
          <w:t>https://agriculture.vic.gov.au/farm-management/soil/erosion/monitoring-groundcover-and-soil-degradation</w:t>
        </w:r>
      </w:hyperlink>
      <w:r w:rsidR="008D0AF3">
        <w:rPr>
          <w:color w:val="385623" w:themeColor="accent6" w:themeShade="80"/>
        </w:rPr>
        <w:t>.</w:t>
      </w:r>
      <w:r w:rsidR="00022F87" w:rsidRPr="008D0AF3">
        <w:rPr>
          <w:color w:val="385623" w:themeColor="accent6" w:themeShade="80"/>
        </w:rPr>
        <w:t xml:space="preserve"> </w:t>
      </w:r>
    </w:p>
    <w:p w14:paraId="05A6DF1E" w14:textId="5ACF0EBE" w:rsidR="002F52B6" w:rsidRPr="008D0AF3" w:rsidRDefault="006006C7" w:rsidP="002F52B6">
      <w:pPr>
        <w:rPr>
          <w:rStyle w:val="Hyperlink"/>
          <w:b/>
          <w:color w:val="385623" w:themeColor="accent6" w:themeShade="80"/>
        </w:rPr>
      </w:pPr>
      <w:r w:rsidRPr="008D0AF3">
        <w:rPr>
          <w:b/>
        </w:rPr>
        <w:t xml:space="preserve">Effective shelterbelt </w:t>
      </w:r>
      <w:r w:rsidR="002F52B6" w:rsidRPr="008D0AF3">
        <w:rPr>
          <w:b/>
        </w:rPr>
        <w:t>design</w:t>
      </w:r>
    </w:p>
    <w:p w14:paraId="5458AACE" w14:textId="3A85E635" w:rsidR="00022F87" w:rsidRPr="008D0AF3" w:rsidRDefault="001D75A5" w:rsidP="002F52B6">
      <w:pPr>
        <w:rPr>
          <w:color w:val="385623" w:themeColor="accent6" w:themeShade="80"/>
        </w:rPr>
      </w:pPr>
      <w:hyperlink r:id="rId21" w:history="1">
        <w:r w:rsidR="00022F87" w:rsidRPr="008D0AF3">
          <w:rPr>
            <w:rStyle w:val="Hyperlink"/>
            <w:color w:val="385623" w:themeColor="accent6" w:themeShade="80"/>
          </w:rPr>
          <w:t>https://agriculture.vic.gov.au/farm-management/soil/erosion/effective-shelterbelt-design</w:t>
        </w:r>
      </w:hyperlink>
      <w:r w:rsidR="008D0AF3">
        <w:rPr>
          <w:color w:val="385623" w:themeColor="accent6" w:themeShade="80"/>
        </w:rPr>
        <w:t>.</w:t>
      </w:r>
      <w:r w:rsidR="00022F87" w:rsidRPr="008D0AF3">
        <w:rPr>
          <w:color w:val="385623" w:themeColor="accent6" w:themeShade="80"/>
        </w:rPr>
        <w:t xml:space="preserve"> </w:t>
      </w:r>
    </w:p>
    <w:p w14:paraId="6DCA36B8" w14:textId="313701F2" w:rsidR="002F52B6" w:rsidRPr="008D0AF3" w:rsidRDefault="002F52B6" w:rsidP="002F52B6">
      <w:pPr>
        <w:rPr>
          <w:rStyle w:val="Hyperlink"/>
          <w:b/>
          <w:color w:val="385623" w:themeColor="accent6" w:themeShade="80"/>
        </w:rPr>
      </w:pPr>
      <w:r w:rsidRPr="008D0AF3">
        <w:rPr>
          <w:b/>
        </w:rPr>
        <w:t>Shelterbe</w:t>
      </w:r>
      <w:r w:rsidR="006006C7" w:rsidRPr="008D0AF3">
        <w:rPr>
          <w:b/>
        </w:rPr>
        <w:t xml:space="preserve">lt maintenance and </w:t>
      </w:r>
      <w:r w:rsidRPr="008D0AF3">
        <w:rPr>
          <w:b/>
        </w:rPr>
        <w:t>management</w:t>
      </w:r>
    </w:p>
    <w:p w14:paraId="5EAFDD5C" w14:textId="5459F0F8" w:rsidR="00022F87" w:rsidRPr="00CA554E" w:rsidRDefault="006006C7" w:rsidP="002F52B6">
      <w:pPr>
        <w:rPr>
          <w:color w:val="385623" w:themeColor="accent6" w:themeShade="80"/>
        </w:rPr>
      </w:pPr>
      <w:r w:rsidRPr="006006C7">
        <w:rPr>
          <w:color w:val="385623" w:themeColor="accent6" w:themeShade="80"/>
        </w:rPr>
        <w:t>https://agriculture.vic.gov.au/farm-management/soil/erosion/shelterbelt-maintenance-and-management</w:t>
      </w:r>
      <w:r w:rsidR="008D0AF3">
        <w:rPr>
          <w:color w:val="385623" w:themeColor="accent6" w:themeShade="80"/>
        </w:rPr>
        <w:t>.</w:t>
      </w:r>
      <w:r>
        <w:rPr>
          <w:color w:val="385623" w:themeColor="accent6" w:themeShade="80"/>
        </w:rPr>
        <w:t xml:space="preserve"> </w:t>
      </w:r>
    </w:p>
    <w:p w14:paraId="01A23339" w14:textId="546A3F64" w:rsidR="002F52B6" w:rsidRPr="008D0AF3" w:rsidRDefault="006006C7" w:rsidP="002F52B6">
      <w:pPr>
        <w:rPr>
          <w:rStyle w:val="Hyperlink"/>
          <w:b/>
          <w:color w:val="385623" w:themeColor="accent6" w:themeShade="80"/>
        </w:rPr>
      </w:pPr>
      <w:r w:rsidRPr="008D0AF3">
        <w:rPr>
          <w:b/>
        </w:rPr>
        <w:t xml:space="preserve">Stock containment areas for </w:t>
      </w:r>
      <w:r w:rsidR="002F52B6" w:rsidRPr="008D0AF3">
        <w:rPr>
          <w:b/>
        </w:rPr>
        <w:t>emergencies</w:t>
      </w:r>
    </w:p>
    <w:p w14:paraId="4693C748" w14:textId="38252098" w:rsidR="002F52B6" w:rsidRPr="0025362E" w:rsidRDefault="002F52B6" w:rsidP="002F52B6">
      <w:pPr>
        <w:ind w:left="-5" w:right="11"/>
        <w:rPr>
          <w:rStyle w:val="Hyperlink"/>
          <w:rFonts w:asciiTheme="minorHAnsi" w:hAnsiTheme="minorHAnsi" w:cstheme="minorHAnsi"/>
          <w:color w:val="385623" w:themeColor="accent6" w:themeShade="80"/>
          <w:szCs w:val="18"/>
        </w:rPr>
      </w:pPr>
      <w:r w:rsidRPr="0025362E">
        <w:rPr>
          <w:rFonts w:asciiTheme="minorHAnsi" w:hAnsiTheme="minorHAnsi" w:cstheme="minorHAnsi"/>
          <w:szCs w:val="18"/>
        </w:rPr>
        <w:t>Information about grazing management systems can be found on the Agriculture Victoria website:</w:t>
      </w:r>
      <w:r w:rsidRPr="0025362E">
        <w:rPr>
          <w:rFonts w:asciiTheme="minorHAnsi" w:hAnsiTheme="minorHAnsi" w:cstheme="minorHAnsi"/>
          <w:color w:val="385623" w:themeColor="accent6" w:themeShade="80"/>
          <w:szCs w:val="18"/>
        </w:rPr>
        <w:t xml:space="preserve"> </w:t>
      </w:r>
      <w:r w:rsidRPr="0025362E">
        <w:rPr>
          <w:rFonts w:asciiTheme="minorHAnsi" w:hAnsiTheme="minorHAnsi" w:cstheme="minorHAnsi"/>
          <w:szCs w:val="18"/>
        </w:rPr>
        <w:t>Grazing-management-systems</w:t>
      </w:r>
      <w:r w:rsidRPr="0025362E">
        <w:rPr>
          <w:rStyle w:val="Hyperlink"/>
          <w:rFonts w:asciiTheme="minorHAnsi" w:hAnsiTheme="minorHAnsi" w:cstheme="minorHAnsi"/>
          <w:color w:val="385623" w:themeColor="accent6" w:themeShade="80"/>
          <w:szCs w:val="18"/>
        </w:rPr>
        <w:t>.</w:t>
      </w:r>
    </w:p>
    <w:p w14:paraId="06F160CA" w14:textId="16F8FD16" w:rsidR="006006C7" w:rsidRPr="0025362E" w:rsidRDefault="001D75A5" w:rsidP="002F52B6">
      <w:pPr>
        <w:ind w:left="-5" w:right="11"/>
        <w:rPr>
          <w:rFonts w:asciiTheme="minorHAnsi" w:hAnsiTheme="minorHAnsi" w:cstheme="minorHAnsi"/>
          <w:color w:val="385623" w:themeColor="accent6" w:themeShade="80"/>
          <w:szCs w:val="18"/>
          <w:u w:val="single" w:color="4B7229"/>
        </w:rPr>
      </w:pPr>
      <w:hyperlink r:id="rId22" w:history="1">
        <w:r w:rsidR="006006C7" w:rsidRPr="0025362E">
          <w:rPr>
            <w:rStyle w:val="Hyperlink"/>
            <w:rFonts w:asciiTheme="minorHAnsi" w:hAnsiTheme="minorHAnsi" w:cstheme="minorHAnsi"/>
            <w:color w:val="385623" w:themeColor="accent6" w:themeShade="80"/>
            <w:szCs w:val="18"/>
            <w:u w:color="4B7229"/>
          </w:rPr>
          <w:t>https://agriculture.vic.gov.au/farm-management/land-and-pasture-management/grazing-management-systems</w:t>
        </w:r>
      </w:hyperlink>
      <w:r w:rsidR="006006C7" w:rsidRPr="0025362E">
        <w:rPr>
          <w:rFonts w:asciiTheme="minorHAnsi" w:hAnsiTheme="minorHAnsi" w:cstheme="minorHAnsi"/>
          <w:color w:val="385623" w:themeColor="accent6" w:themeShade="80"/>
          <w:szCs w:val="18"/>
          <w:u w:val="single" w:color="4B7229"/>
        </w:rPr>
        <w:t xml:space="preserve"> </w:t>
      </w:r>
    </w:p>
    <w:p w14:paraId="4AA2FF62" w14:textId="77777777" w:rsidR="0025362E" w:rsidRPr="0025362E" w:rsidRDefault="001D75A5" w:rsidP="0025362E">
      <w:pPr>
        <w:rPr>
          <w:rStyle w:val="Hyperlink"/>
          <w:rFonts w:asciiTheme="minorHAnsi" w:hAnsiTheme="minorHAnsi" w:cstheme="minorHAnsi"/>
          <w:color w:val="385623" w:themeColor="accent6" w:themeShade="80"/>
          <w:szCs w:val="18"/>
        </w:rPr>
      </w:pPr>
      <w:hyperlink r:id="rId23" w:history="1">
        <w:r w:rsidR="0025362E" w:rsidRPr="0025362E">
          <w:rPr>
            <w:rStyle w:val="Hyperlink"/>
            <w:rFonts w:asciiTheme="minorHAnsi" w:hAnsiTheme="minorHAnsi" w:cstheme="minorHAnsi"/>
            <w:color w:val="385623" w:themeColor="accent6" w:themeShade="80"/>
            <w:szCs w:val="18"/>
          </w:rPr>
          <w:t>https://agriculture.vic.gov.au/farm-management/water/managing-dams/water-supply-in-stock-containment-areas</w:t>
        </w:r>
      </w:hyperlink>
    </w:p>
    <w:p w14:paraId="6A2C1D74" w14:textId="77777777" w:rsidR="0025362E" w:rsidRPr="0025362E" w:rsidRDefault="001D75A5" w:rsidP="0025362E">
      <w:pPr>
        <w:pStyle w:val="CommentText"/>
        <w:rPr>
          <w:rFonts w:asciiTheme="minorHAnsi" w:hAnsiTheme="minorHAnsi" w:cstheme="minorHAnsi"/>
          <w:color w:val="385623" w:themeColor="accent6" w:themeShade="80"/>
          <w:sz w:val="18"/>
          <w:szCs w:val="18"/>
        </w:rPr>
      </w:pPr>
      <w:hyperlink r:id="rId24" w:history="1">
        <w:r w:rsidR="0025362E" w:rsidRPr="0025362E">
          <w:rPr>
            <w:rStyle w:val="Hyperlink"/>
            <w:rFonts w:asciiTheme="minorHAnsi" w:hAnsiTheme="minorHAnsi" w:cstheme="minorHAnsi"/>
            <w:color w:val="385623" w:themeColor="accent6" w:themeShade="80"/>
            <w:sz w:val="18"/>
            <w:szCs w:val="18"/>
          </w:rPr>
          <w:t>https://agriculture.vic.gov.au/support-and-resources/case-studies/drought-case-studies/using-stock-containment-to-preserve-ground-cover</w:t>
        </w:r>
      </w:hyperlink>
    </w:p>
    <w:p w14:paraId="2E50EA21" w14:textId="427BE299" w:rsidR="002F52B6" w:rsidRPr="002F5665" w:rsidRDefault="002F52B6" w:rsidP="002F52B6">
      <w:pPr>
        <w:ind w:left="0" w:right="11" w:firstLine="0"/>
      </w:pPr>
      <w:r w:rsidRPr="0025362E">
        <w:rPr>
          <w:rFonts w:asciiTheme="minorHAnsi" w:hAnsiTheme="minorHAnsi" w:cstheme="minorHAnsi"/>
          <w:szCs w:val="18"/>
        </w:rPr>
        <w:t>Drought related information can be found for the municipality of Mildura Rural City Council. To find out more about the workshops available please visit:</w:t>
      </w:r>
      <w:r w:rsidRPr="002F5665">
        <w:t xml:space="preserve"> </w:t>
      </w:r>
      <w:r w:rsidRPr="00CA554E">
        <w:rPr>
          <w:color w:val="385623" w:themeColor="accent6" w:themeShade="80"/>
          <w:u w:val="single" w:color="4B7229"/>
        </w:rPr>
        <w:t>https://www.mildura.vic.gov.au/Community/Drought-Information</w:t>
      </w:r>
      <w:r w:rsidR="008D0AF3">
        <w:rPr>
          <w:color w:val="385623" w:themeColor="accent6" w:themeShade="80"/>
          <w:u w:val="single" w:color="4B7229"/>
        </w:rPr>
        <w:t>.</w:t>
      </w:r>
    </w:p>
    <w:p w14:paraId="7132B22D" w14:textId="7E754235" w:rsidR="002F52B6" w:rsidRDefault="002F52B6" w:rsidP="002F52B6">
      <w:pPr>
        <w:spacing w:after="0"/>
        <w:ind w:left="-5" w:right="11"/>
        <w:rPr>
          <w:color w:val="538135" w:themeColor="accent6" w:themeShade="BF"/>
          <w:u w:color="000000"/>
        </w:rPr>
      </w:pPr>
      <w:r w:rsidRPr="002F5665">
        <w:t xml:space="preserve">Fact sheets about farm management practices during drought can be found on the Agriculture Victoria </w:t>
      </w:r>
      <w:r w:rsidRPr="002F5665">
        <w:rPr>
          <w:u w:color="000000"/>
        </w:rPr>
        <w:t xml:space="preserve">website: </w:t>
      </w:r>
      <w:hyperlink r:id="rId25" w:history="1">
        <w:r w:rsidRPr="00CA554E">
          <w:rPr>
            <w:rStyle w:val="Hyperlink"/>
            <w:color w:val="385623" w:themeColor="accent6" w:themeShade="80"/>
            <w:u w:color="000000"/>
          </w:rPr>
          <w:t>https://agriculture.vic.gov.au/farm-management/managing-for-and-during-drought</w:t>
        </w:r>
      </w:hyperlink>
      <w:r w:rsidR="008D0AF3">
        <w:rPr>
          <w:color w:val="385623" w:themeColor="accent6" w:themeShade="80"/>
          <w:u w:color="000000"/>
        </w:rPr>
        <w:t xml:space="preserve">. </w:t>
      </w:r>
    </w:p>
    <w:p w14:paraId="6EEC2B3C" w14:textId="5AB8998C" w:rsidR="00F96CB9" w:rsidRDefault="00F96CB9" w:rsidP="002F52B6">
      <w:pPr>
        <w:ind w:left="0" w:firstLine="0"/>
      </w:pPr>
    </w:p>
    <w:p w14:paraId="247CA6B1" w14:textId="77777777" w:rsidR="002F52B6" w:rsidRDefault="002F52B6" w:rsidP="002F52B6">
      <w:pPr>
        <w:pStyle w:val="Heading1"/>
        <w:ind w:left="-4"/>
      </w:pPr>
      <w:r>
        <w:t>LEARNING MANAGEMENT SYSTEMS</w:t>
      </w:r>
    </w:p>
    <w:p w14:paraId="5D138D52" w14:textId="19C8EF38" w:rsidR="002F52B6" w:rsidRDefault="00E84066" w:rsidP="002F52B6">
      <w:r>
        <w:t xml:space="preserve">Information on the online learning management system on Land Management (soils, groundcover and managing erosion) and Stock containment Areas can be found on the Agriculture Victoria website: </w:t>
      </w:r>
      <w:hyperlink r:id="rId26" w:history="1">
        <w:r w:rsidR="002F52B6" w:rsidRPr="00CA554E">
          <w:rPr>
            <w:rStyle w:val="Hyperlink"/>
            <w:color w:val="385623" w:themeColor="accent6" w:themeShade="80"/>
          </w:rPr>
          <w:t>https://learning.agriculture.vic.gov.au/</w:t>
        </w:r>
      </w:hyperlink>
      <w:r w:rsidR="002F52B6" w:rsidRPr="00CA554E">
        <w:rPr>
          <w:color w:val="385623" w:themeColor="accent6" w:themeShade="80"/>
        </w:rPr>
        <w:t xml:space="preserve"> </w:t>
      </w:r>
    </w:p>
    <w:p w14:paraId="52216565" w14:textId="77777777" w:rsidR="002F52B6" w:rsidRDefault="002F52B6" w:rsidP="002F52B6">
      <w:r>
        <w:t>To access e-Learns, users will need to set up an account.</w:t>
      </w:r>
    </w:p>
    <w:p w14:paraId="663BAF07" w14:textId="77777777" w:rsidR="002F52B6" w:rsidRDefault="002F52B6" w:rsidP="002F52B6">
      <w:r>
        <w:t>Tips for setting up an e-Learn account:</w:t>
      </w:r>
    </w:p>
    <w:p w14:paraId="1AB6897F" w14:textId="77777777" w:rsidR="002F52B6" w:rsidRDefault="002F52B6" w:rsidP="002F52B6">
      <w:pPr>
        <w:pStyle w:val="ListParagraph"/>
        <w:numPr>
          <w:ilvl w:val="0"/>
          <w:numId w:val="7"/>
        </w:numPr>
        <w:ind w:left="567" w:hanging="283"/>
        <w:rPr>
          <w:rFonts w:ascii="Calibri" w:hAnsi="Calibri" w:cs="Calibri"/>
          <w:color w:val="57585B"/>
          <w:sz w:val="18"/>
          <w:szCs w:val="22"/>
          <w:lang w:eastAsia="en-AU"/>
        </w:rPr>
      </w:pPr>
      <w:r w:rsidRPr="007A2929">
        <w:rPr>
          <w:rFonts w:ascii="Calibri" w:hAnsi="Calibri" w:cs="Calibri"/>
          <w:color w:val="57585B"/>
          <w:sz w:val="18"/>
          <w:szCs w:val="22"/>
          <w:lang w:eastAsia="en-AU"/>
        </w:rPr>
        <w:t>Users will need to set up an account (email address, username and password)</w:t>
      </w:r>
    </w:p>
    <w:p w14:paraId="67C57A77" w14:textId="77777777" w:rsidR="002F52B6" w:rsidRDefault="002F52B6" w:rsidP="002F52B6">
      <w:pPr>
        <w:pStyle w:val="ListParagraph"/>
        <w:numPr>
          <w:ilvl w:val="0"/>
          <w:numId w:val="7"/>
        </w:numPr>
        <w:tabs>
          <w:tab w:val="left" w:pos="567"/>
        </w:tabs>
        <w:ind w:left="567" w:hanging="322"/>
        <w:rPr>
          <w:rFonts w:ascii="Calibri" w:hAnsi="Calibri" w:cs="Calibri"/>
          <w:color w:val="57585B"/>
          <w:sz w:val="18"/>
          <w:szCs w:val="22"/>
          <w:lang w:eastAsia="en-AU"/>
        </w:rPr>
      </w:pPr>
      <w:r w:rsidRPr="007A2929">
        <w:rPr>
          <w:rFonts w:ascii="Calibri" w:hAnsi="Calibri" w:cs="Calibri"/>
          <w:color w:val="57585B"/>
          <w:sz w:val="18"/>
          <w:szCs w:val="22"/>
          <w:lang w:eastAsia="en-AU"/>
        </w:rPr>
        <w:t>Users will need to select if they ar</w:t>
      </w:r>
      <w:r>
        <w:rPr>
          <w:rFonts w:ascii="Calibri" w:hAnsi="Calibri" w:cs="Calibri"/>
          <w:color w:val="57585B"/>
          <w:sz w:val="18"/>
          <w:szCs w:val="22"/>
          <w:lang w:eastAsia="en-AU"/>
        </w:rPr>
        <w:t xml:space="preserve">e a farmer, advisor or </w:t>
      </w:r>
      <w:r w:rsidRPr="007A2929">
        <w:rPr>
          <w:rFonts w:ascii="Calibri" w:hAnsi="Calibri" w:cs="Calibri"/>
          <w:color w:val="57585B"/>
          <w:sz w:val="18"/>
          <w:szCs w:val="22"/>
          <w:lang w:eastAsia="en-AU"/>
        </w:rPr>
        <w:t>other (to access the soil e</w:t>
      </w:r>
      <w:r>
        <w:rPr>
          <w:rFonts w:ascii="Calibri" w:hAnsi="Calibri" w:cs="Calibri"/>
          <w:color w:val="57585B"/>
          <w:sz w:val="18"/>
          <w:szCs w:val="22"/>
          <w:lang w:eastAsia="en-AU"/>
        </w:rPr>
        <w:t>-</w:t>
      </w:r>
      <w:r w:rsidRPr="007A2929">
        <w:rPr>
          <w:rFonts w:ascii="Calibri" w:hAnsi="Calibri" w:cs="Calibri"/>
          <w:color w:val="57585B"/>
          <w:sz w:val="18"/>
          <w:szCs w:val="22"/>
          <w:lang w:eastAsia="en-AU"/>
        </w:rPr>
        <w:t>Learn, you need to select farmer or advisor)</w:t>
      </w:r>
    </w:p>
    <w:p w14:paraId="1DF82350" w14:textId="77777777" w:rsidR="002F52B6" w:rsidRDefault="002F52B6" w:rsidP="002F52B6">
      <w:pPr>
        <w:pStyle w:val="ListParagraph"/>
        <w:numPr>
          <w:ilvl w:val="0"/>
          <w:numId w:val="7"/>
        </w:numPr>
        <w:tabs>
          <w:tab w:val="left" w:pos="567"/>
        </w:tabs>
        <w:ind w:left="851" w:hanging="606"/>
        <w:rPr>
          <w:rFonts w:ascii="Calibri" w:hAnsi="Calibri" w:cs="Calibri"/>
          <w:color w:val="57585B"/>
          <w:sz w:val="18"/>
          <w:szCs w:val="22"/>
          <w:lang w:eastAsia="en-AU"/>
        </w:rPr>
      </w:pPr>
      <w:r w:rsidRPr="00F26EF6">
        <w:rPr>
          <w:rFonts w:ascii="Calibri" w:hAnsi="Calibri" w:cs="Calibri"/>
          <w:color w:val="57585B"/>
          <w:sz w:val="18"/>
          <w:szCs w:val="22"/>
          <w:lang w:eastAsia="en-AU"/>
        </w:rPr>
        <w:t>Verify their email address</w:t>
      </w:r>
    </w:p>
    <w:p w14:paraId="450B1131" w14:textId="1745392D" w:rsidR="002F52B6" w:rsidRDefault="002F52B6" w:rsidP="005353F5">
      <w:pPr>
        <w:pStyle w:val="ListParagraph"/>
        <w:numPr>
          <w:ilvl w:val="0"/>
          <w:numId w:val="7"/>
        </w:numPr>
        <w:tabs>
          <w:tab w:val="left" w:pos="567"/>
        </w:tabs>
        <w:ind w:left="851" w:hanging="606"/>
        <w:rPr>
          <w:rFonts w:ascii="Calibri" w:hAnsi="Calibri" w:cs="Calibri"/>
          <w:color w:val="57585B"/>
          <w:sz w:val="18"/>
          <w:szCs w:val="22"/>
          <w:lang w:eastAsia="en-AU"/>
        </w:rPr>
      </w:pPr>
      <w:r w:rsidRPr="00F26EF6">
        <w:rPr>
          <w:rFonts w:ascii="Calibri" w:hAnsi="Calibri" w:cs="Calibri"/>
          <w:color w:val="57585B"/>
          <w:sz w:val="18"/>
          <w:szCs w:val="22"/>
          <w:lang w:eastAsia="en-AU"/>
        </w:rPr>
        <w:t>Then start the e-Learns.</w:t>
      </w:r>
    </w:p>
    <w:p w14:paraId="55AF3489" w14:textId="77777777" w:rsidR="005353F5" w:rsidRPr="005353F5" w:rsidRDefault="005353F5" w:rsidP="005353F5">
      <w:pPr>
        <w:pStyle w:val="ListParagraph"/>
        <w:tabs>
          <w:tab w:val="left" w:pos="567"/>
        </w:tabs>
        <w:ind w:left="851"/>
        <w:rPr>
          <w:rFonts w:ascii="Calibri" w:hAnsi="Calibri" w:cs="Calibri"/>
          <w:color w:val="57585B"/>
          <w:sz w:val="18"/>
          <w:szCs w:val="22"/>
          <w:lang w:eastAsia="en-AU"/>
        </w:rPr>
      </w:pPr>
    </w:p>
    <w:p w14:paraId="7EA0FDFF" w14:textId="77777777" w:rsidR="00B47877" w:rsidRPr="00512B6E" w:rsidRDefault="009631F3">
      <w:pPr>
        <w:pStyle w:val="Heading1"/>
        <w:ind w:left="-4"/>
      </w:pPr>
      <w:r w:rsidRPr="00512B6E">
        <w:t>FURTHER INFORMATION</w:t>
      </w:r>
      <w:r w:rsidR="00EA5E5C" w:rsidRPr="00512B6E">
        <w:t xml:space="preserve"> </w:t>
      </w:r>
    </w:p>
    <w:p w14:paraId="013D234A" w14:textId="77777777" w:rsidR="00B47877" w:rsidRPr="00512B6E" w:rsidRDefault="00770CF4">
      <w:pPr>
        <w:spacing w:after="49" w:line="259" w:lineRule="auto"/>
        <w:ind w:left="-5"/>
      </w:pPr>
      <w:r w:rsidRPr="00512B6E">
        <w:rPr>
          <w:b/>
          <w:color w:val="000000"/>
        </w:rPr>
        <w:t>Mildura Rural City Council</w:t>
      </w:r>
    </w:p>
    <w:p w14:paraId="217F86E8" w14:textId="77777777" w:rsidR="00B47877" w:rsidRPr="00512B6E" w:rsidRDefault="009631F3">
      <w:pPr>
        <w:ind w:left="-5" w:right="11"/>
      </w:pPr>
      <w:r w:rsidRPr="00512B6E">
        <w:t xml:space="preserve">Telephone: </w:t>
      </w:r>
      <w:r w:rsidR="00770CF4" w:rsidRPr="00512B6E">
        <w:t>03 5018 8100</w:t>
      </w:r>
    </w:p>
    <w:p w14:paraId="55DFBEF3" w14:textId="77777777" w:rsidR="008D0AF3" w:rsidRPr="008D0AF3" w:rsidRDefault="009631F3">
      <w:pPr>
        <w:pStyle w:val="Heading2"/>
        <w:ind w:left="-5"/>
        <w:rPr>
          <w:rStyle w:val="Hyperlink"/>
          <w:b w:val="0"/>
          <w:bCs/>
          <w:color w:val="385623" w:themeColor="accent6" w:themeShade="80"/>
        </w:rPr>
      </w:pPr>
      <w:r w:rsidRPr="008D0AF3">
        <w:rPr>
          <w:b w:val="0"/>
          <w:color w:val="385623" w:themeColor="accent6" w:themeShade="80"/>
          <w:u w:val="none" w:color="000000"/>
        </w:rPr>
        <w:t xml:space="preserve">Email: </w:t>
      </w:r>
      <w:hyperlink r:id="rId27" w:history="1">
        <w:r w:rsidR="00770CF4" w:rsidRPr="008D0AF3">
          <w:rPr>
            <w:rStyle w:val="Hyperlink"/>
            <w:b w:val="0"/>
            <w:bCs/>
            <w:color w:val="385623" w:themeColor="accent6" w:themeShade="80"/>
          </w:rPr>
          <w:t>mrcc@mildura.vic.gov.au</w:t>
        </w:r>
      </w:hyperlink>
    </w:p>
    <w:p w14:paraId="34672E87" w14:textId="3AC9416D" w:rsidR="00B47877" w:rsidRPr="008D0AF3" w:rsidRDefault="009631F3">
      <w:pPr>
        <w:pStyle w:val="Heading2"/>
        <w:ind w:left="-5"/>
        <w:rPr>
          <w:b w:val="0"/>
          <w:color w:val="385623" w:themeColor="accent6" w:themeShade="80"/>
        </w:rPr>
      </w:pPr>
      <w:r w:rsidRPr="008D0AF3">
        <w:rPr>
          <w:b w:val="0"/>
          <w:color w:val="385623" w:themeColor="accent6" w:themeShade="80"/>
          <w:u w:val="none" w:color="000000"/>
        </w:rPr>
        <w:t xml:space="preserve">Web: </w:t>
      </w:r>
      <w:r w:rsidR="00770CF4" w:rsidRPr="008D0AF3">
        <w:rPr>
          <w:b w:val="0"/>
          <w:color w:val="385623" w:themeColor="accent6" w:themeShade="80"/>
        </w:rPr>
        <w:t>https://www.mildura.vic.gov.au</w:t>
      </w:r>
    </w:p>
    <w:p w14:paraId="7570B184" w14:textId="77777777" w:rsidR="00B47877" w:rsidRPr="00512B6E" w:rsidRDefault="009631F3" w:rsidP="00986CEE">
      <w:pPr>
        <w:spacing w:after="6"/>
        <w:ind w:left="-5" w:right="11"/>
      </w:pPr>
      <w:r w:rsidRPr="00512B6E">
        <w:t>Postal address:</w:t>
      </w:r>
      <w:r w:rsidR="00770CF4" w:rsidRPr="00512B6E">
        <w:t xml:space="preserve"> </w:t>
      </w:r>
      <w:r w:rsidR="00770CF4" w:rsidRPr="00512B6E">
        <w:rPr>
          <w:rStyle w:val="Strong"/>
        </w:rPr>
        <w:t>PO Box 105, Mildura VIC 3502</w:t>
      </w:r>
    </w:p>
    <w:p w14:paraId="113B1C25" w14:textId="055224E4" w:rsidR="00F26EF6" w:rsidRDefault="00F26EF6" w:rsidP="001B07A5">
      <w:pPr>
        <w:ind w:left="0" w:right="11" w:firstLine="0"/>
      </w:pPr>
    </w:p>
    <w:p w14:paraId="74F33613" w14:textId="40302955" w:rsidR="00B47877" w:rsidRDefault="009631F3">
      <w:pPr>
        <w:pStyle w:val="Heading1"/>
        <w:ind w:left="-4"/>
      </w:pPr>
      <w:r>
        <w:t xml:space="preserve">PUBLICITY </w:t>
      </w:r>
    </w:p>
    <w:p w14:paraId="316E7562" w14:textId="663F447E" w:rsidR="00B47877" w:rsidRDefault="009631F3">
      <w:pPr>
        <w:ind w:left="-5" w:right="11"/>
      </w:pPr>
      <w:r>
        <w:t xml:space="preserve">Grant recipients may be asked to assist Agriculture Victoria in promotion of the Program. This may include involvement </w:t>
      </w:r>
      <w:r w:rsidR="00CA554E">
        <w:t>in media releases, case studies</w:t>
      </w:r>
      <w:r>
        <w:t xml:space="preserve"> or promotional events and activities. </w:t>
      </w:r>
    </w:p>
    <w:p w14:paraId="7599FB74" w14:textId="54E7143D" w:rsidR="00B47877" w:rsidRDefault="00E45EBC">
      <w:pPr>
        <w:ind w:left="-5" w:right="11"/>
      </w:pPr>
      <w:r>
        <w:t xml:space="preserve">Mildura Rural City Council and the </w:t>
      </w:r>
      <w:r w:rsidR="009631F3">
        <w:t>Agriculture Victoria may request recipients to fact check any text and seek all relevant approvals in order for Agriculture Victor</w:t>
      </w:r>
      <w:r w:rsidR="00CA554E">
        <w:t xml:space="preserve">ia to use any imagery provided </w:t>
      </w:r>
      <w:r w:rsidR="009631F3">
        <w:t>by the recipient ass</w:t>
      </w:r>
      <w:r w:rsidR="00CA554E">
        <w:t xml:space="preserve">ociated with the Program prior </w:t>
      </w:r>
      <w:r w:rsidR="009631F3">
        <w:t xml:space="preserve">to the publication of any such promotional materials. </w:t>
      </w:r>
    </w:p>
    <w:p w14:paraId="28826846" w14:textId="50F2D1A7" w:rsidR="00512B6E" w:rsidRDefault="00E45EBC" w:rsidP="001B07A5">
      <w:pPr>
        <w:ind w:left="-5" w:right="11"/>
      </w:pPr>
      <w:r>
        <w:t xml:space="preserve">Mildura Rural City Council and </w:t>
      </w:r>
      <w:r w:rsidR="009631F3">
        <w:t>Agriculture Victoria may publicise the benefits accruing to the recipient and/or the State of Victoria as</w:t>
      </w:r>
      <w:r w:rsidR="00CA554E">
        <w:t>sociated with the provision of</w:t>
      </w:r>
      <w:r w:rsidR="009631F3">
        <w:t xml:space="preserve"> </w:t>
      </w:r>
      <w:r w:rsidR="001B5C0C">
        <w:t>the Drought Recovery</w:t>
      </w:r>
      <w:r w:rsidR="009631F3">
        <w:t xml:space="preserve"> Program grant. </w:t>
      </w:r>
    </w:p>
    <w:p w14:paraId="087000D6" w14:textId="77777777" w:rsidR="002F52B6" w:rsidRDefault="002F52B6" w:rsidP="001B07A5">
      <w:pPr>
        <w:ind w:left="-5" w:right="11"/>
      </w:pPr>
    </w:p>
    <w:p w14:paraId="3DC8729D" w14:textId="77777777" w:rsidR="00B47877" w:rsidRDefault="009631F3">
      <w:pPr>
        <w:pStyle w:val="Heading1"/>
        <w:ind w:left="-4"/>
      </w:pPr>
      <w:r>
        <w:t xml:space="preserve">CONFIDENTIALITY </w:t>
      </w:r>
    </w:p>
    <w:p w14:paraId="4DE1CEFF" w14:textId="2C78E6DB" w:rsidR="00B47877" w:rsidRDefault="009631F3">
      <w:pPr>
        <w:ind w:left="-5" w:right="11"/>
      </w:pPr>
      <w:r>
        <w:t xml:space="preserve">Any personal information provided by the Applicant or a third party in an application will be collected by </w:t>
      </w:r>
      <w:r w:rsidR="008F7A2F">
        <w:t>Mildura Rural City Council</w:t>
      </w:r>
      <w:r>
        <w:t xml:space="preserve"> and Agriculture Victoria for the purpose of administration of the Program. This information may be provided to other </w:t>
      </w:r>
      <w:r w:rsidR="008D0AF3">
        <w:t>Agriculture Victoria</w:t>
      </w:r>
      <w:r>
        <w:t xml:space="preserve"> bodies for the purposes of assessing </w:t>
      </w:r>
      <w:r w:rsidR="001B5C0C">
        <w:t>Drought Recovery</w:t>
      </w:r>
      <w:r>
        <w:t xml:space="preserve"> Grant Program applications. </w:t>
      </w:r>
    </w:p>
    <w:p w14:paraId="6ACEDDEE" w14:textId="77777777" w:rsidR="00B47877" w:rsidRDefault="009631F3">
      <w:pPr>
        <w:ind w:left="-5" w:right="11"/>
      </w:pPr>
      <w:r>
        <w:t xml:space="preserve">Data gathered through assessments may be compiled, aggregated and made anonymous by </w:t>
      </w:r>
      <w:r w:rsidR="008F7A2F">
        <w:t>Mildura Rural City Council</w:t>
      </w:r>
      <w:r>
        <w:t xml:space="preserve"> and Agriculture Victoria for Program reporting, evaluation and research purposes. </w:t>
      </w:r>
    </w:p>
    <w:p w14:paraId="1D24F6BD" w14:textId="77777777" w:rsidR="00B47877" w:rsidRDefault="009631F3">
      <w:pPr>
        <w:spacing w:after="113" w:line="251" w:lineRule="auto"/>
        <w:ind w:left="0" w:firstLine="0"/>
        <w:jc w:val="both"/>
      </w:pPr>
      <w:r>
        <w:t xml:space="preserve">Any personal information collected, held, managed, used, disclosed or transferred will be held in accordance with the provisions of the Privacy and Data Protection Act 2014 (Vic) and other applicable laws. </w:t>
      </w:r>
    </w:p>
    <w:p w14:paraId="2E1A6D21" w14:textId="680145E0" w:rsidR="00B47877" w:rsidRDefault="00A651AC">
      <w:pPr>
        <w:ind w:left="-5" w:right="324"/>
      </w:pPr>
      <w:r>
        <w:t xml:space="preserve">Mildura Rural City Council and </w:t>
      </w:r>
      <w:r w:rsidR="009631F3">
        <w:t xml:space="preserve">Agriculture Victoria is committed to protecting the privacy of personal information. Agriculture Victoria’s Privacy Policy can be found online at </w:t>
      </w:r>
      <w:r w:rsidR="008D0AF3">
        <w:t xml:space="preserve">www.agriculture.vic.gov.au/privacy. </w:t>
      </w:r>
      <w:r w:rsidR="009631F3">
        <w:t xml:space="preserve">Enquiries about access to information should be directed to the Department of Jobs, Precincts and Regions’ Privacy Unit by phone on </w:t>
      </w:r>
      <w:r w:rsidR="008D0AF3">
        <w:t>136 186</w:t>
      </w:r>
      <w:r w:rsidR="009631F3">
        <w:t xml:space="preserve"> or </w:t>
      </w:r>
      <w:proofErr w:type="gramStart"/>
      <w:r w:rsidR="009631F3">
        <w:t>email  privacy@ecodev.vic.gov.au</w:t>
      </w:r>
      <w:proofErr w:type="gramEnd"/>
      <w:r w:rsidR="009631F3">
        <w:t>.</w:t>
      </w:r>
    </w:p>
    <w:sectPr w:rsidR="00B47877" w:rsidSect="008E1603">
      <w:headerReference w:type="even" r:id="rId28"/>
      <w:headerReference w:type="default" r:id="rId29"/>
      <w:footerReference w:type="even" r:id="rId30"/>
      <w:footerReference w:type="default" r:id="rId31"/>
      <w:headerReference w:type="first" r:id="rId32"/>
      <w:footerReference w:type="first" r:id="rId33"/>
      <w:type w:val="continuous"/>
      <w:pgSz w:w="11906" w:h="16838"/>
      <w:pgMar w:top="1276" w:right="1020" w:bottom="1418" w:left="993" w:header="720" w:footer="720" w:gutter="0"/>
      <w:cols w:num="2" w:space="82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D76EB3" w16cex:dateUtc="2021-08-30T04:50:00Z"/>
  <w16cex:commentExtensible w16cex:durableId="24D86773" w16cex:dateUtc="2021-08-30T22:31:00Z"/>
  <w16cex:commentExtensible w16cex:durableId="24D870BB" w16cex:dateUtc="2021-08-30T23: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EBF468D" w16cid:durableId="24D76EB3"/>
  <w16cid:commentId w16cid:paraId="1B285045" w16cid:durableId="24D86773"/>
  <w16cid:commentId w16cid:paraId="05689BB7" w16cid:durableId="24D76B64"/>
  <w16cid:commentId w16cid:paraId="192A6C39" w16cid:durableId="24D76B65"/>
  <w16cid:commentId w16cid:paraId="0B869366" w16cid:durableId="24D76B66"/>
  <w16cid:commentId w16cid:paraId="44D1733A" w16cid:durableId="24D76B67"/>
  <w16cid:commentId w16cid:paraId="0C2055E2" w16cid:durableId="24D870BB"/>
  <w16cid:commentId w16cid:paraId="323E5EFC" w16cid:durableId="24D76B6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E364E" w14:textId="77777777" w:rsidR="001D75A5" w:rsidRDefault="001D75A5">
      <w:pPr>
        <w:spacing w:after="0" w:line="240" w:lineRule="auto"/>
      </w:pPr>
      <w:r>
        <w:separator/>
      </w:r>
    </w:p>
  </w:endnote>
  <w:endnote w:type="continuationSeparator" w:id="0">
    <w:p w14:paraId="18973818" w14:textId="77777777" w:rsidR="001D75A5" w:rsidRDefault="001D7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E37DD" w14:textId="0C6FCA6E" w:rsidR="00B47877" w:rsidRPr="000F267E" w:rsidRDefault="00417AE2">
    <w:pPr>
      <w:spacing w:after="0" w:line="259" w:lineRule="auto"/>
      <w:ind w:left="0" w:right="-436" w:firstLine="0"/>
      <w:jc w:val="right"/>
      <w:rPr>
        <w:rFonts w:asciiTheme="minorHAnsi" w:hAnsiTheme="minorHAnsi" w:cstheme="minorHAnsi"/>
      </w:rPr>
    </w:pPr>
    <w:r w:rsidRPr="000F267E">
      <w:rPr>
        <w:rFonts w:asciiTheme="minorHAnsi" w:eastAsia="Times New Roman" w:hAnsiTheme="minorHAnsi" w:cstheme="minorHAnsi"/>
        <w:color w:val="87888B"/>
      </w:rPr>
      <w:t>Drought Recovery</w:t>
    </w:r>
    <w:r w:rsidR="008E7D7F" w:rsidRPr="000F267E">
      <w:rPr>
        <w:rFonts w:asciiTheme="minorHAnsi" w:eastAsia="Times New Roman" w:hAnsiTheme="minorHAnsi" w:cstheme="minorHAnsi"/>
        <w:color w:val="87888B"/>
      </w:rPr>
      <w:t xml:space="preserve"> Grant</w:t>
    </w:r>
    <w:r w:rsidR="009631F3" w:rsidRPr="000F267E">
      <w:rPr>
        <w:rFonts w:asciiTheme="minorHAnsi" w:eastAsia="Times New Roman" w:hAnsiTheme="minorHAnsi" w:cstheme="minorHAnsi"/>
        <w:color w:val="87888B"/>
      </w:rPr>
      <w:t xml:space="preserve"> Program Guidelines</w:t>
    </w:r>
    <w:proofErr w:type="gramStart"/>
    <w:r w:rsidR="009631F3" w:rsidRPr="000F267E">
      <w:rPr>
        <w:rFonts w:asciiTheme="minorHAnsi" w:eastAsia="Times New Roman" w:hAnsiTheme="minorHAnsi" w:cstheme="minorHAnsi"/>
        <w:color w:val="87888B"/>
      </w:rPr>
      <w:t>  </w:t>
    </w:r>
    <w:proofErr w:type="gramEnd"/>
    <w:r w:rsidR="009631F3" w:rsidRPr="000F267E">
      <w:rPr>
        <w:rFonts w:asciiTheme="minorHAnsi" w:hAnsiTheme="minorHAnsi" w:cstheme="minorHAnsi"/>
      </w:rPr>
      <w:fldChar w:fldCharType="begin"/>
    </w:r>
    <w:r w:rsidR="009631F3" w:rsidRPr="000F267E">
      <w:rPr>
        <w:rFonts w:asciiTheme="minorHAnsi" w:hAnsiTheme="minorHAnsi" w:cstheme="minorHAnsi"/>
      </w:rPr>
      <w:instrText xml:space="preserve"> PAGE   \* MERGEFORMAT </w:instrText>
    </w:r>
    <w:r w:rsidR="009631F3" w:rsidRPr="000F267E">
      <w:rPr>
        <w:rFonts w:asciiTheme="minorHAnsi" w:hAnsiTheme="minorHAnsi" w:cstheme="minorHAnsi"/>
      </w:rPr>
      <w:fldChar w:fldCharType="separate"/>
    </w:r>
    <w:r w:rsidR="00134ED5" w:rsidRPr="00134ED5">
      <w:rPr>
        <w:rFonts w:asciiTheme="minorHAnsi" w:eastAsia="Times New Roman" w:hAnsiTheme="minorHAnsi" w:cstheme="minorHAnsi"/>
        <w:noProof/>
        <w:color w:val="87888B"/>
      </w:rPr>
      <w:t>2</w:t>
    </w:r>
    <w:r w:rsidR="009631F3" w:rsidRPr="000F267E">
      <w:rPr>
        <w:rFonts w:asciiTheme="minorHAnsi" w:eastAsia="Times New Roman" w:hAnsiTheme="minorHAnsi" w:cstheme="minorHAnsi"/>
        <w:color w:val="87888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FC23B" w14:textId="3DA74E24" w:rsidR="00B47877" w:rsidRDefault="00E45EBC">
    <w:pPr>
      <w:spacing w:after="0" w:line="259" w:lineRule="auto"/>
      <w:ind w:left="0" w:right="-436" w:firstLine="0"/>
      <w:jc w:val="right"/>
    </w:pPr>
    <w:r w:rsidRPr="00E45EBC">
      <w:rPr>
        <w:rFonts w:asciiTheme="minorHAnsi" w:eastAsia="Times New Roman" w:hAnsiTheme="minorHAnsi" w:cs="Times New Roman"/>
        <w:color w:val="87888B"/>
      </w:rPr>
      <w:t>Drought Recovery</w:t>
    </w:r>
    <w:r w:rsidR="009631F3" w:rsidRPr="00E45EBC">
      <w:rPr>
        <w:rFonts w:asciiTheme="minorHAnsi" w:eastAsia="Times New Roman" w:hAnsiTheme="minorHAnsi" w:cs="Times New Roman"/>
        <w:color w:val="87888B"/>
      </w:rPr>
      <w:t xml:space="preserve"> Grant Program Guidelines</w:t>
    </w:r>
    <w:proofErr w:type="gramStart"/>
    <w:r w:rsidR="009631F3">
      <w:rPr>
        <w:rFonts w:ascii="Times New Roman" w:eastAsia="Times New Roman" w:hAnsi="Times New Roman" w:cs="Times New Roman"/>
        <w:color w:val="87888B"/>
      </w:rPr>
      <w:t>  </w:t>
    </w:r>
    <w:proofErr w:type="gramEnd"/>
    <w:r w:rsidR="009631F3">
      <w:fldChar w:fldCharType="begin"/>
    </w:r>
    <w:r w:rsidR="009631F3">
      <w:instrText xml:space="preserve"> PAGE   \* MERGEFORMAT </w:instrText>
    </w:r>
    <w:r w:rsidR="009631F3">
      <w:fldChar w:fldCharType="separate"/>
    </w:r>
    <w:r w:rsidR="008E1603" w:rsidRPr="008E1603">
      <w:rPr>
        <w:rFonts w:ascii="Times New Roman" w:eastAsia="Times New Roman" w:hAnsi="Times New Roman" w:cs="Times New Roman"/>
        <w:noProof/>
        <w:color w:val="87888B"/>
      </w:rPr>
      <w:t>3</w:t>
    </w:r>
    <w:r w:rsidR="009631F3">
      <w:rPr>
        <w:rFonts w:ascii="Times New Roman" w:eastAsia="Times New Roman" w:hAnsi="Times New Roman" w:cs="Times New Roman"/>
        <w:color w:val="87888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B604C" w14:textId="77777777" w:rsidR="00B47877" w:rsidRDefault="00B47877">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EEE21" w14:textId="004C521D" w:rsidR="00B47877" w:rsidRPr="00512B6E" w:rsidRDefault="00417AE2">
    <w:pPr>
      <w:spacing w:after="0" w:line="259" w:lineRule="auto"/>
      <w:ind w:left="0" w:right="-17" w:firstLine="0"/>
      <w:jc w:val="right"/>
      <w:rPr>
        <w:rFonts w:asciiTheme="minorHAnsi" w:hAnsiTheme="minorHAnsi" w:cstheme="minorHAnsi"/>
      </w:rPr>
    </w:pPr>
    <w:r w:rsidRPr="00512B6E">
      <w:rPr>
        <w:rFonts w:asciiTheme="minorHAnsi" w:eastAsia="Times New Roman" w:hAnsiTheme="minorHAnsi" w:cstheme="minorHAnsi"/>
        <w:color w:val="87888B"/>
      </w:rPr>
      <w:t>Drought Recovery</w:t>
    </w:r>
    <w:r w:rsidR="008E7D7F" w:rsidRPr="00512B6E">
      <w:rPr>
        <w:rFonts w:asciiTheme="minorHAnsi" w:eastAsia="Times New Roman" w:hAnsiTheme="minorHAnsi" w:cstheme="minorHAnsi"/>
        <w:color w:val="87888B"/>
      </w:rPr>
      <w:t xml:space="preserve"> Grant Program Guidelines</w:t>
    </w:r>
    <w:r w:rsidR="008E7D7F" w:rsidRPr="00512B6E" w:rsidDel="008E7D7F">
      <w:rPr>
        <w:rFonts w:asciiTheme="minorHAnsi" w:eastAsia="Times New Roman" w:hAnsiTheme="minorHAnsi" w:cstheme="minorHAnsi"/>
        <w:color w:val="87888B"/>
      </w:rPr>
      <w:t xml:space="preserve"> </w:t>
    </w:r>
    <w:r w:rsidR="009631F3" w:rsidRPr="00512B6E">
      <w:rPr>
        <w:rFonts w:asciiTheme="minorHAnsi" w:eastAsia="Times New Roman" w:hAnsiTheme="minorHAnsi" w:cstheme="minorHAnsi"/>
        <w:color w:val="87888B"/>
      </w:rPr>
      <w:t>  </w:t>
    </w:r>
    <w:r w:rsidR="009631F3" w:rsidRPr="00512B6E">
      <w:rPr>
        <w:rFonts w:asciiTheme="minorHAnsi" w:hAnsiTheme="minorHAnsi" w:cstheme="minorHAnsi"/>
      </w:rPr>
      <w:fldChar w:fldCharType="begin"/>
    </w:r>
    <w:r w:rsidR="009631F3" w:rsidRPr="00512B6E">
      <w:rPr>
        <w:rFonts w:asciiTheme="minorHAnsi" w:hAnsiTheme="minorHAnsi" w:cstheme="minorHAnsi"/>
      </w:rPr>
      <w:instrText xml:space="preserve"> PAGE   \* MERGEFORMAT </w:instrText>
    </w:r>
    <w:r w:rsidR="009631F3" w:rsidRPr="00512B6E">
      <w:rPr>
        <w:rFonts w:asciiTheme="minorHAnsi" w:hAnsiTheme="minorHAnsi" w:cstheme="minorHAnsi"/>
      </w:rPr>
      <w:fldChar w:fldCharType="separate"/>
    </w:r>
    <w:r w:rsidR="00134ED5" w:rsidRPr="00134ED5">
      <w:rPr>
        <w:rFonts w:asciiTheme="minorHAnsi" w:eastAsia="Times New Roman" w:hAnsiTheme="minorHAnsi" w:cstheme="minorHAnsi"/>
        <w:noProof/>
        <w:color w:val="87888B"/>
      </w:rPr>
      <w:t>4</w:t>
    </w:r>
    <w:r w:rsidR="009631F3" w:rsidRPr="00512B6E">
      <w:rPr>
        <w:rFonts w:asciiTheme="minorHAnsi" w:eastAsia="Times New Roman" w:hAnsiTheme="minorHAnsi" w:cstheme="minorHAnsi"/>
        <w:color w:val="87888B"/>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955F1" w14:textId="22A0289C" w:rsidR="00B47877" w:rsidRPr="00512B6E" w:rsidRDefault="00417AE2">
    <w:pPr>
      <w:spacing w:after="0" w:line="259" w:lineRule="auto"/>
      <w:ind w:left="0" w:right="-17" w:firstLine="0"/>
      <w:jc w:val="right"/>
      <w:rPr>
        <w:rFonts w:asciiTheme="minorHAnsi" w:hAnsiTheme="minorHAnsi" w:cstheme="minorHAnsi"/>
      </w:rPr>
    </w:pPr>
    <w:r w:rsidRPr="00512B6E">
      <w:rPr>
        <w:rFonts w:asciiTheme="minorHAnsi" w:eastAsia="Times New Roman" w:hAnsiTheme="minorHAnsi" w:cstheme="minorHAnsi"/>
        <w:color w:val="87888B"/>
      </w:rPr>
      <w:t>Drought Recovery</w:t>
    </w:r>
    <w:r w:rsidR="008E7D7F" w:rsidRPr="00512B6E">
      <w:rPr>
        <w:rFonts w:asciiTheme="minorHAnsi" w:eastAsia="Times New Roman" w:hAnsiTheme="minorHAnsi" w:cstheme="minorHAnsi"/>
        <w:color w:val="87888B"/>
      </w:rPr>
      <w:t xml:space="preserve"> Grant Program Guidelines</w:t>
    </w:r>
    <w:r w:rsidR="008E7D7F" w:rsidRPr="00512B6E" w:rsidDel="008E7D7F">
      <w:rPr>
        <w:rFonts w:asciiTheme="minorHAnsi" w:eastAsia="Times New Roman" w:hAnsiTheme="minorHAnsi" w:cstheme="minorHAnsi"/>
        <w:color w:val="87888B"/>
      </w:rPr>
      <w:t xml:space="preserve"> </w:t>
    </w:r>
    <w:r w:rsidR="009631F3" w:rsidRPr="00512B6E">
      <w:rPr>
        <w:rFonts w:asciiTheme="minorHAnsi" w:eastAsia="Times New Roman" w:hAnsiTheme="minorHAnsi" w:cstheme="minorHAnsi"/>
        <w:color w:val="87888B"/>
      </w:rPr>
      <w:t>  </w:t>
    </w:r>
    <w:r w:rsidR="009631F3" w:rsidRPr="00512B6E">
      <w:rPr>
        <w:rFonts w:asciiTheme="minorHAnsi" w:hAnsiTheme="minorHAnsi" w:cstheme="minorHAnsi"/>
      </w:rPr>
      <w:fldChar w:fldCharType="begin"/>
    </w:r>
    <w:r w:rsidR="009631F3" w:rsidRPr="00512B6E">
      <w:rPr>
        <w:rFonts w:asciiTheme="minorHAnsi" w:hAnsiTheme="minorHAnsi" w:cstheme="minorHAnsi"/>
      </w:rPr>
      <w:instrText xml:space="preserve"> PAGE   \* MERGEFORMAT </w:instrText>
    </w:r>
    <w:r w:rsidR="009631F3" w:rsidRPr="00512B6E">
      <w:rPr>
        <w:rFonts w:asciiTheme="minorHAnsi" w:hAnsiTheme="minorHAnsi" w:cstheme="minorHAnsi"/>
      </w:rPr>
      <w:fldChar w:fldCharType="separate"/>
    </w:r>
    <w:r w:rsidR="00134ED5" w:rsidRPr="00134ED5">
      <w:rPr>
        <w:rFonts w:asciiTheme="minorHAnsi" w:eastAsia="Times New Roman" w:hAnsiTheme="minorHAnsi" w:cstheme="minorHAnsi"/>
        <w:noProof/>
        <w:color w:val="87888B"/>
      </w:rPr>
      <w:t>5</w:t>
    </w:r>
    <w:r w:rsidR="009631F3" w:rsidRPr="00512B6E">
      <w:rPr>
        <w:rFonts w:asciiTheme="minorHAnsi" w:eastAsia="Times New Roman" w:hAnsiTheme="minorHAnsi" w:cstheme="minorHAnsi"/>
        <w:color w:val="87888B"/>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2B2C0" w14:textId="77777777" w:rsidR="00B47877" w:rsidRDefault="009631F3">
    <w:pPr>
      <w:spacing w:after="0" w:line="259" w:lineRule="auto"/>
      <w:ind w:left="0" w:right="-17" w:firstLine="0"/>
      <w:jc w:val="right"/>
    </w:pPr>
    <w:r>
      <w:rPr>
        <w:rFonts w:ascii="Times New Roman" w:eastAsia="Times New Roman" w:hAnsi="Times New Roman" w:cs="Times New Roman"/>
        <w:color w:val="87888B"/>
      </w:rPr>
      <w:t>Pasture Recovery and Management Grant Program Guidelines</w:t>
    </w:r>
    <w:proofErr w:type="gramStart"/>
    <w:r>
      <w:rPr>
        <w:rFonts w:ascii="Times New Roman" w:eastAsia="Times New Roman" w:hAnsi="Times New Roman" w:cs="Times New Roman"/>
        <w:color w:val="87888B"/>
      </w:rPr>
      <w:t>  </w:t>
    </w:r>
    <w:proofErr w:type="gramEnd"/>
    <w:r>
      <w:fldChar w:fldCharType="begin"/>
    </w:r>
    <w:r>
      <w:instrText xml:space="preserve"> PAGE   \* MERGEFORMAT </w:instrText>
    </w:r>
    <w:r>
      <w:fldChar w:fldCharType="separate"/>
    </w:r>
    <w:r>
      <w:rPr>
        <w:rFonts w:ascii="Times New Roman" w:eastAsia="Times New Roman" w:hAnsi="Times New Roman" w:cs="Times New Roman"/>
        <w:color w:val="87888B"/>
      </w:rPr>
      <w:t>2</w:t>
    </w:r>
    <w:r>
      <w:rPr>
        <w:rFonts w:ascii="Times New Roman" w:eastAsia="Times New Roman" w:hAnsi="Times New Roman" w:cs="Times New Roman"/>
        <w:color w:val="87888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E772E" w14:textId="77777777" w:rsidR="001D75A5" w:rsidRDefault="001D75A5">
      <w:pPr>
        <w:spacing w:after="0" w:line="240" w:lineRule="auto"/>
      </w:pPr>
      <w:r>
        <w:separator/>
      </w:r>
    </w:p>
  </w:footnote>
  <w:footnote w:type="continuationSeparator" w:id="0">
    <w:p w14:paraId="3354190A" w14:textId="77777777" w:rsidR="001D75A5" w:rsidRDefault="001D7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D53BD" w14:textId="77777777" w:rsidR="00B47877" w:rsidRDefault="00B47877">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5961A" w14:textId="1E989915" w:rsidR="00B47877" w:rsidRDefault="00B47877">
    <w:pPr>
      <w:spacing w:after="0" w:line="259" w:lineRule="auto"/>
      <w:ind w:left="-1440" w:right="10466"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11AA5" w14:textId="77777777" w:rsidR="00B47877" w:rsidRDefault="00B47877">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F1308" w14:textId="4D1BD57A" w:rsidR="00B47877" w:rsidRDefault="00B47877">
    <w:pPr>
      <w:spacing w:after="0" w:line="259" w:lineRule="auto"/>
      <w:ind w:left="-1020" w:right="10885" w:firstLine="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1A28A" w14:textId="477E5BF8" w:rsidR="00B47877" w:rsidRDefault="00B47877">
    <w:pPr>
      <w:spacing w:after="0" w:line="259" w:lineRule="auto"/>
      <w:ind w:left="-1020" w:right="10885" w:firstLine="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23361" w14:textId="77777777" w:rsidR="00B47877" w:rsidRDefault="009631F3">
    <w:pPr>
      <w:spacing w:after="0" w:line="259" w:lineRule="auto"/>
      <w:ind w:left="-1020" w:right="10885" w:firstLine="0"/>
    </w:pPr>
    <w:r>
      <w:rPr>
        <w:noProof/>
        <w:color w:val="000000"/>
        <w:sz w:val="22"/>
      </w:rPr>
      <mc:AlternateContent>
        <mc:Choice Requires="wpg">
          <w:drawing>
            <wp:anchor distT="0" distB="0" distL="114300" distR="114300" simplePos="0" relativeHeight="251662336" behindDoc="0" locked="0" layoutInCell="1" allowOverlap="1" wp14:anchorId="78F4046F" wp14:editId="445B0059">
              <wp:simplePos x="0" y="0"/>
              <wp:positionH relativeFrom="page">
                <wp:posOffset>191999</wp:posOffset>
              </wp:positionH>
              <wp:positionV relativeFrom="page">
                <wp:posOffset>225006</wp:posOffset>
              </wp:positionV>
              <wp:extent cx="7199999" cy="613549"/>
              <wp:effectExtent l="0" t="0" r="0" b="0"/>
              <wp:wrapSquare wrapText="bothSides"/>
              <wp:docPr id="5092" name="Group 5092"/>
              <wp:cNvGraphicFramePr/>
              <a:graphic xmlns:a="http://schemas.openxmlformats.org/drawingml/2006/main">
                <a:graphicData uri="http://schemas.microsoft.com/office/word/2010/wordprocessingGroup">
                  <wpg:wgp>
                    <wpg:cNvGrpSpPr/>
                    <wpg:grpSpPr>
                      <a:xfrm>
                        <a:off x="0" y="0"/>
                        <a:ext cx="7199999" cy="613549"/>
                        <a:chOff x="0" y="0"/>
                        <a:chExt cx="7199999" cy="613549"/>
                      </a:xfrm>
                    </wpg:grpSpPr>
                    <wps:wsp>
                      <wps:cNvPr id="6177" name="Shape 6177"/>
                      <wps:cNvSpPr/>
                      <wps:spPr>
                        <a:xfrm>
                          <a:off x="0" y="0"/>
                          <a:ext cx="7199999" cy="613549"/>
                        </a:xfrm>
                        <a:custGeom>
                          <a:avLst/>
                          <a:gdLst/>
                          <a:ahLst/>
                          <a:cxnLst/>
                          <a:rect l="0" t="0" r="0" b="0"/>
                          <a:pathLst>
                            <a:path w="7199999" h="613549">
                              <a:moveTo>
                                <a:pt x="0" y="0"/>
                              </a:moveTo>
                              <a:lnTo>
                                <a:pt x="7199999" y="0"/>
                              </a:lnTo>
                              <a:lnTo>
                                <a:pt x="7199999" y="613549"/>
                              </a:lnTo>
                              <a:lnTo>
                                <a:pt x="0" y="613549"/>
                              </a:lnTo>
                              <a:lnTo>
                                <a:pt x="0" y="0"/>
                              </a:lnTo>
                            </a:path>
                          </a:pathLst>
                        </a:custGeom>
                        <a:ln w="0" cap="flat">
                          <a:miter lim="127000"/>
                        </a:ln>
                      </wps:spPr>
                      <wps:style>
                        <a:lnRef idx="0">
                          <a:srgbClr val="000000">
                            <a:alpha val="0"/>
                          </a:srgbClr>
                        </a:lnRef>
                        <a:fillRef idx="1">
                          <a:srgbClr val="6F8E54"/>
                        </a:fillRef>
                        <a:effectRef idx="0">
                          <a:scrgbClr r="0" g="0" b="0"/>
                        </a:effectRef>
                        <a:fontRef idx="none"/>
                      </wps:style>
                      <wps:bodyPr/>
                    </wps:wsp>
                    <wps:wsp>
                      <wps:cNvPr id="5094" name="Shape 5094"/>
                      <wps:cNvSpPr/>
                      <wps:spPr>
                        <a:xfrm>
                          <a:off x="5602886" y="0"/>
                          <a:ext cx="1597112" cy="613549"/>
                        </a:xfrm>
                        <a:custGeom>
                          <a:avLst/>
                          <a:gdLst/>
                          <a:ahLst/>
                          <a:cxnLst/>
                          <a:rect l="0" t="0" r="0" b="0"/>
                          <a:pathLst>
                            <a:path w="1597112" h="613549">
                              <a:moveTo>
                                <a:pt x="290024" y="0"/>
                              </a:moveTo>
                              <a:lnTo>
                                <a:pt x="1597112" y="0"/>
                              </a:lnTo>
                              <a:lnTo>
                                <a:pt x="1597112" y="613549"/>
                              </a:lnTo>
                              <a:lnTo>
                                <a:pt x="0" y="613549"/>
                              </a:lnTo>
                              <a:lnTo>
                                <a:pt x="290024" y="0"/>
                              </a:lnTo>
                              <a:close/>
                            </a:path>
                          </a:pathLst>
                        </a:custGeom>
                        <a:ln w="0" cap="flat">
                          <a:miter lim="127000"/>
                        </a:ln>
                      </wps:spPr>
                      <wps:style>
                        <a:lnRef idx="0">
                          <a:srgbClr val="000000">
                            <a:alpha val="0"/>
                          </a:srgbClr>
                        </a:lnRef>
                        <a:fillRef idx="1">
                          <a:srgbClr val="4B7229"/>
                        </a:fillRef>
                        <a:effectRef idx="0">
                          <a:scrgbClr r="0" g="0" b="0"/>
                        </a:effectRef>
                        <a:fontRef idx="none"/>
                      </wps:style>
                      <wps:bodyPr/>
                    </wps:wsp>
                    <wps:wsp>
                      <wps:cNvPr id="5095" name="Shape 5095"/>
                      <wps:cNvSpPr/>
                      <wps:spPr>
                        <a:xfrm>
                          <a:off x="5301612" y="0"/>
                          <a:ext cx="1898387" cy="613549"/>
                        </a:xfrm>
                        <a:custGeom>
                          <a:avLst/>
                          <a:gdLst/>
                          <a:ahLst/>
                          <a:cxnLst/>
                          <a:rect l="0" t="0" r="0" b="0"/>
                          <a:pathLst>
                            <a:path w="1898387" h="613549">
                              <a:moveTo>
                                <a:pt x="0" y="0"/>
                              </a:moveTo>
                              <a:lnTo>
                                <a:pt x="1898387" y="0"/>
                              </a:lnTo>
                              <a:lnTo>
                                <a:pt x="1898387" y="613549"/>
                              </a:lnTo>
                              <a:lnTo>
                                <a:pt x="290023" y="613549"/>
                              </a:lnTo>
                              <a:lnTo>
                                <a:pt x="0" y="0"/>
                              </a:lnTo>
                              <a:close/>
                            </a:path>
                          </a:pathLst>
                        </a:custGeom>
                        <a:ln w="0" cap="flat">
                          <a:miter lim="127000"/>
                        </a:ln>
                      </wps:spPr>
                      <wps:style>
                        <a:lnRef idx="0">
                          <a:srgbClr val="000000">
                            <a:alpha val="0"/>
                          </a:srgbClr>
                        </a:lnRef>
                        <a:fillRef idx="1">
                          <a:srgbClr val="4B7229"/>
                        </a:fillRef>
                        <a:effectRef idx="0">
                          <a:scrgbClr r="0" g="0" b="0"/>
                        </a:effectRef>
                        <a:fontRef idx="none"/>
                      </wps:style>
                      <wps:bodyPr/>
                    </wps:wsp>
                  </wpg:wgp>
                </a:graphicData>
              </a:graphic>
            </wp:anchor>
          </w:drawing>
        </mc:Choice>
        <mc:Fallback>
          <w:pict>
            <v:group w14:anchorId="4D591748" id="Group 5092" o:spid="_x0000_s1026" style="position:absolute;margin-left:15.1pt;margin-top:17.7pt;width:566.95pt;height:48.3pt;z-index:251662336;mso-position-horizontal-relative:page;mso-position-vertical-relative:page" coordsize="71999,6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">
              <v:shape id="Shape 6177" o:spid="_x0000_s1027" style="position:absolute;width:71999;height:6135;visibility:visible;mso-wrap-style:square;v-text-anchor:top" coordsize="7199999,613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" path="m,l7199999,r,613549l,613549,,e" fillcolor="#6f8e54" stroked="f" strokeweight="0">
                <v:stroke miterlimit="83231f" joinstyle="miter"/>
                <v:path arrowok="t" textboxrect="0,0,7199999,613549"/>
              </v:shape>
              <v:shape id="Shape 5094" o:spid="_x0000_s1028" style="position:absolute;left:56028;width:15971;height:6135;visibility:visible;mso-wrap-style:square;v-text-anchor:top" coordsize="1597112,613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" path="m290024,l1597112,r,613549l,613549,290024,xe" fillcolor="#4b7229" stroked="f" strokeweight="0">
                <v:stroke miterlimit="83231f" joinstyle="miter"/>
                <v:path arrowok="t" textboxrect="0,0,1597112,613549"/>
              </v:shape>
              <v:shape id="Shape 5095" o:spid="_x0000_s1029" style="position:absolute;left:53016;width:18983;height:6135;visibility:visible;mso-wrap-style:square;v-text-anchor:top" coordsize="1898387,613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" path="m,l1898387,r,613549l290023,613549,,xe" fillcolor="#4b7229" stroked="f" strokeweight="0">
                <v:stroke miterlimit="83231f" joinstyle="miter"/>
                <v:path arrowok="t" textboxrect="0,0,1898387,613549"/>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2D31"/>
    <w:multiLevelType w:val="hybridMultilevel"/>
    <w:tmpl w:val="D406A254"/>
    <w:lvl w:ilvl="0" w:tplc="0C125F7C">
      <w:start w:val="1"/>
      <w:numFmt w:val="bullet"/>
      <w:lvlText w:val="•"/>
      <w:lvlJc w:val="left"/>
      <w:pPr>
        <w:ind w:left="170"/>
      </w:pPr>
      <w:rPr>
        <w:rFonts w:ascii="Calibri" w:eastAsia="Calibri" w:hAnsi="Calibri" w:cs="Calibri"/>
        <w:b w:val="0"/>
        <w:i w:val="0"/>
        <w:strike w:val="0"/>
        <w:dstrike w:val="0"/>
        <w:color w:val="57585B"/>
        <w:sz w:val="18"/>
        <w:szCs w:val="18"/>
        <w:u w:val="none" w:color="000000"/>
        <w:bdr w:val="none" w:sz="0" w:space="0" w:color="auto"/>
        <w:shd w:val="clear" w:color="auto" w:fill="auto"/>
        <w:vertAlign w:val="baseline"/>
      </w:rPr>
    </w:lvl>
    <w:lvl w:ilvl="1" w:tplc="7CDA16E6">
      <w:start w:val="1"/>
      <w:numFmt w:val="bullet"/>
      <w:lvlText w:val="o"/>
      <w:lvlJc w:val="left"/>
      <w:pPr>
        <w:ind w:left="1080"/>
      </w:pPr>
      <w:rPr>
        <w:rFonts w:ascii="Calibri" w:eastAsia="Calibri" w:hAnsi="Calibri" w:cs="Calibri"/>
        <w:b w:val="0"/>
        <w:i w:val="0"/>
        <w:strike w:val="0"/>
        <w:dstrike w:val="0"/>
        <w:color w:val="57585B"/>
        <w:sz w:val="18"/>
        <w:szCs w:val="18"/>
        <w:u w:val="none" w:color="000000"/>
        <w:bdr w:val="none" w:sz="0" w:space="0" w:color="auto"/>
        <w:shd w:val="clear" w:color="auto" w:fill="auto"/>
        <w:vertAlign w:val="baseline"/>
      </w:rPr>
    </w:lvl>
    <w:lvl w:ilvl="2" w:tplc="E92CEA4A">
      <w:start w:val="1"/>
      <w:numFmt w:val="bullet"/>
      <w:lvlText w:val="▪"/>
      <w:lvlJc w:val="left"/>
      <w:pPr>
        <w:ind w:left="1800"/>
      </w:pPr>
      <w:rPr>
        <w:rFonts w:ascii="Calibri" w:eastAsia="Calibri" w:hAnsi="Calibri" w:cs="Calibri"/>
        <w:b w:val="0"/>
        <w:i w:val="0"/>
        <w:strike w:val="0"/>
        <w:dstrike w:val="0"/>
        <w:color w:val="57585B"/>
        <w:sz w:val="18"/>
        <w:szCs w:val="18"/>
        <w:u w:val="none" w:color="000000"/>
        <w:bdr w:val="none" w:sz="0" w:space="0" w:color="auto"/>
        <w:shd w:val="clear" w:color="auto" w:fill="auto"/>
        <w:vertAlign w:val="baseline"/>
      </w:rPr>
    </w:lvl>
    <w:lvl w:ilvl="3" w:tplc="B42ED334">
      <w:start w:val="1"/>
      <w:numFmt w:val="bullet"/>
      <w:lvlText w:val="•"/>
      <w:lvlJc w:val="left"/>
      <w:pPr>
        <w:ind w:left="2520"/>
      </w:pPr>
      <w:rPr>
        <w:rFonts w:ascii="Calibri" w:eastAsia="Calibri" w:hAnsi="Calibri" w:cs="Calibri"/>
        <w:b w:val="0"/>
        <w:i w:val="0"/>
        <w:strike w:val="0"/>
        <w:dstrike w:val="0"/>
        <w:color w:val="57585B"/>
        <w:sz w:val="18"/>
        <w:szCs w:val="18"/>
        <w:u w:val="none" w:color="000000"/>
        <w:bdr w:val="none" w:sz="0" w:space="0" w:color="auto"/>
        <w:shd w:val="clear" w:color="auto" w:fill="auto"/>
        <w:vertAlign w:val="baseline"/>
      </w:rPr>
    </w:lvl>
    <w:lvl w:ilvl="4" w:tplc="13309B40">
      <w:start w:val="1"/>
      <w:numFmt w:val="bullet"/>
      <w:lvlText w:val="o"/>
      <w:lvlJc w:val="left"/>
      <w:pPr>
        <w:ind w:left="3240"/>
      </w:pPr>
      <w:rPr>
        <w:rFonts w:ascii="Calibri" w:eastAsia="Calibri" w:hAnsi="Calibri" w:cs="Calibri"/>
        <w:b w:val="0"/>
        <w:i w:val="0"/>
        <w:strike w:val="0"/>
        <w:dstrike w:val="0"/>
        <w:color w:val="57585B"/>
        <w:sz w:val="18"/>
        <w:szCs w:val="18"/>
        <w:u w:val="none" w:color="000000"/>
        <w:bdr w:val="none" w:sz="0" w:space="0" w:color="auto"/>
        <w:shd w:val="clear" w:color="auto" w:fill="auto"/>
        <w:vertAlign w:val="baseline"/>
      </w:rPr>
    </w:lvl>
    <w:lvl w:ilvl="5" w:tplc="7312F1EC">
      <w:start w:val="1"/>
      <w:numFmt w:val="bullet"/>
      <w:lvlText w:val="▪"/>
      <w:lvlJc w:val="left"/>
      <w:pPr>
        <w:ind w:left="3960"/>
      </w:pPr>
      <w:rPr>
        <w:rFonts w:ascii="Calibri" w:eastAsia="Calibri" w:hAnsi="Calibri" w:cs="Calibri"/>
        <w:b w:val="0"/>
        <w:i w:val="0"/>
        <w:strike w:val="0"/>
        <w:dstrike w:val="0"/>
        <w:color w:val="57585B"/>
        <w:sz w:val="18"/>
        <w:szCs w:val="18"/>
        <w:u w:val="none" w:color="000000"/>
        <w:bdr w:val="none" w:sz="0" w:space="0" w:color="auto"/>
        <w:shd w:val="clear" w:color="auto" w:fill="auto"/>
        <w:vertAlign w:val="baseline"/>
      </w:rPr>
    </w:lvl>
    <w:lvl w:ilvl="6" w:tplc="699E5F4A">
      <w:start w:val="1"/>
      <w:numFmt w:val="bullet"/>
      <w:lvlText w:val="•"/>
      <w:lvlJc w:val="left"/>
      <w:pPr>
        <w:ind w:left="4680"/>
      </w:pPr>
      <w:rPr>
        <w:rFonts w:ascii="Calibri" w:eastAsia="Calibri" w:hAnsi="Calibri" w:cs="Calibri"/>
        <w:b w:val="0"/>
        <w:i w:val="0"/>
        <w:strike w:val="0"/>
        <w:dstrike w:val="0"/>
        <w:color w:val="57585B"/>
        <w:sz w:val="18"/>
        <w:szCs w:val="18"/>
        <w:u w:val="none" w:color="000000"/>
        <w:bdr w:val="none" w:sz="0" w:space="0" w:color="auto"/>
        <w:shd w:val="clear" w:color="auto" w:fill="auto"/>
        <w:vertAlign w:val="baseline"/>
      </w:rPr>
    </w:lvl>
    <w:lvl w:ilvl="7" w:tplc="EFB6DA9C">
      <w:start w:val="1"/>
      <w:numFmt w:val="bullet"/>
      <w:lvlText w:val="o"/>
      <w:lvlJc w:val="left"/>
      <w:pPr>
        <w:ind w:left="5400"/>
      </w:pPr>
      <w:rPr>
        <w:rFonts w:ascii="Calibri" w:eastAsia="Calibri" w:hAnsi="Calibri" w:cs="Calibri"/>
        <w:b w:val="0"/>
        <w:i w:val="0"/>
        <w:strike w:val="0"/>
        <w:dstrike w:val="0"/>
        <w:color w:val="57585B"/>
        <w:sz w:val="18"/>
        <w:szCs w:val="18"/>
        <w:u w:val="none" w:color="000000"/>
        <w:bdr w:val="none" w:sz="0" w:space="0" w:color="auto"/>
        <w:shd w:val="clear" w:color="auto" w:fill="auto"/>
        <w:vertAlign w:val="baseline"/>
      </w:rPr>
    </w:lvl>
    <w:lvl w:ilvl="8" w:tplc="558EAA76">
      <w:start w:val="1"/>
      <w:numFmt w:val="bullet"/>
      <w:lvlText w:val="▪"/>
      <w:lvlJc w:val="left"/>
      <w:pPr>
        <w:ind w:left="6120"/>
      </w:pPr>
      <w:rPr>
        <w:rFonts w:ascii="Calibri" w:eastAsia="Calibri" w:hAnsi="Calibri" w:cs="Calibri"/>
        <w:b w:val="0"/>
        <w:i w:val="0"/>
        <w:strike w:val="0"/>
        <w:dstrike w:val="0"/>
        <w:color w:val="57585B"/>
        <w:sz w:val="18"/>
        <w:szCs w:val="18"/>
        <w:u w:val="none" w:color="000000"/>
        <w:bdr w:val="none" w:sz="0" w:space="0" w:color="auto"/>
        <w:shd w:val="clear" w:color="auto" w:fill="auto"/>
        <w:vertAlign w:val="baseline"/>
      </w:rPr>
    </w:lvl>
  </w:abstractNum>
  <w:abstractNum w:abstractNumId="1" w15:restartNumberingAfterBreak="0">
    <w:nsid w:val="06312F8A"/>
    <w:multiLevelType w:val="hybridMultilevel"/>
    <w:tmpl w:val="D5A0FD18"/>
    <w:lvl w:ilvl="0" w:tplc="7B2CBE58">
      <w:start w:val="1"/>
      <w:numFmt w:val="bullet"/>
      <w:lvlText w:val="•"/>
      <w:lvlJc w:val="left"/>
      <w:pPr>
        <w:ind w:left="170"/>
      </w:pPr>
      <w:rPr>
        <w:rFonts w:ascii="Calibri" w:eastAsia="Calibri" w:hAnsi="Calibri" w:cs="Calibri"/>
        <w:b w:val="0"/>
        <w:i w:val="0"/>
        <w:strike w:val="0"/>
        <w:dstrike w:val="0"/>
        <w:color w:val="57585B"/>
        <w:sz w:val="18"/>
        <w:szCs w:val="18"/>
        <w:u w:val="none" w:color="000000"/>
        <w:bdr w:val="none" w:sz="0" w:space="0" w:color="auto"/>
        <w:shd w:val="clear" w:color="auto" w:fill="auto"/>
        <w:vertAlign w:val="baseline"/>
      </w:rPr>
    </w:lvl>
    <w:lvl w:ilvl="1" w:tplc="D270CAE6">
      <w:start w:val="1"/>
      <w:numFmt w:val="bullet"/>
      <w:lvlText w:val="o"/>
      <w:lvlJc w:val="left"/>
      <w:pPr>
        <w:ind w:left="1080"/>
      </w:pPr>
      <w:rPr>
        <w:rFonts w:ascii="Calibri" w:eastAsia="Calibri" w:hAnsi="Calibri" w:cs="Calibri"/>
        <w:b w:val="0"/>
        <w:i w:val="0"/>
        <w:strike w:val="0"/>
        <w:dstrike w:val="0"/>
        <w:color w:val="57585B"/>
        <w:sz w:val="18"/>
        <w:szCs w:val="18"/>
        <w:u w:val="none" w:color="000000"/>
        <w:bdr w:val="none" w:sz="0" w:space="0" w:color="auto"/>
        <w:shd w:val="clear" w:color="auto" w:fill="auto"/>
        <w:vertAlign w:val="baseline"/>
      </w:rPr>
    </w:lvl>
    <w:lvl w:ilvl="2" w:tplc="938CFB4A">
      <w:start w:val="1"/>
      <w:numFmt w:val="bullet"/>
      <w:lvlText w:val="▪"/>
      <w:lvlJc w:val="left"/>
      <w:pPr>
        <w:ind w:left="1800"/>
      </w:pPr>
      <w:rPr>
        <w:rFonts w:ascii="Calibri" w:eastAsia="Calibri" w:hAnsi="Calibri" w:cs="Calibri"/>
        <w:b w:val="0"/>
        <w:i w:val="0"/>
        <w:strike w:val="0"/>
        <w:dstrike w:val="0"/>
        <w:color w:val="57585B"/>
        <w:sz w:val="18"/>
        <w:szCs w:val="18"/>
        <w:u w:val="none" w:color="000000"/>
        <w:bdr w:val="none" w:sz="0" w:space="0" w:color="auto"/>
        <w:shd w:val="clear" w:color="auto" w:fill="auto"/>
        <w:vertAlign w:val="baseline"/>
      </w:rPr>
    </w:lvl>
    <w:lvl w:ilvl="3" w:tplc="F8AC9182">
      <w:start w:val="1"/>
      <w:numFmt w:val="bullet"/>
      <w:lvlText w:val="•"/>
      <w:lvlJc w:val="left"/>
      <w:pPr>
        <w:ind w:left="2520"/>
      </w:pPr>
      <w:rPr>
        <w:rFonts w:ascii="Calibri" w:eastAsia="Calibri" w:hAnsi="Calibri" w:cs="Calibri"/>
        <w:b w:val="0"/>
        <w:i w:val="0"/>
        <w:strike w:val="0"/>
        <w:dstrike w:val="0"/>
        <w:color w:val="57585B"/>
        <w:sz w:val="18"/>
        <w:szCs w:val="18"/>
        <w:u w:val="none" w:color="000000"/>
        <w:bdr w:val="none" w:sz="0" w:space="0" w:color="auto"/>
        <w:shd w:val="clear" w:color="auto" w:fill="auto"/>
        <w:vertAlign w:val="baseline"/>
      </w:rPr>
    </w:lvl>
    <w:lvl w:ilvl="4" w:tplc="B7E6A9C4">
      <w:start w:val="1"/>
      <w:numFmt w:val="bullet"/>
      <w:lvlText w:val="o"/>
      <w:lvlJc w:val="left"/>
      <w:pPr>
        <w:ind w:left="3240"/>
      </w:pPr>
      <w:rPr>
        <w:rFonts w:ascii="Calibri" w:eastAsia="Calibri" w:hAnsi="Calibri" w:cs="Calibri"/>
        <w:b w:val="0"/>
        <w:i w:val="0"/>
        <w:strike w:val="0"/>
        <w:dstrike w:val="0"/>
        <w:color w:val="57585B"/>
        <w:sz w:val="18"/>
        <w:szCs w:val="18"/>
        <w:u w:val="none" w:color="000000"/>
        <w:bdr w:val="none" w:sz="0" w:space="0" w:color="auto"/>
        <w:shd w:val="clear" w:color="auto" w:fill="auto"/>
        <w:vertAlign w:val="baseline"/>
      </w:rPr>
    </w:lvl>
    <w:lvl w:ilvl="5" w:tplc="676648E8">
      <w:start w:val="1"/>
      <w:numFmt w:val="bullet"/>
      <w:lvlText w:val="▪"/>
      <w:lvlJc w:val="left"/>
      <w:pPr>
        <w:ind w:left="3960"/>
      </w:pPr>
      <w:rPr>
        <w:rFonts w:ascii="Calibri" w:eastAsia="Calibri" w:hAnsi="Calibri" w:cs="Calibri"/>
        <w:b w:val="0"/>
        <w:i w:val="0"/>
        <w:strike w:val="0"/>
        <w:dstrike w:val="0"/>
        <w:color w:val="57585B"/>
        <w:sz w:val="18"/>
        <w:szCs w:val="18"/>
        <w:u w:val="none" w:color="000000"/>
        <w:bdr w:val="none" w:sz="0" w:space="0" w:color="auto"/>
        <w:shd w:val="clear" w:color="auto" w:fill="auto"/>
        <w:vertAlign w:val="baseline"/>
      </w:rPr>
    </w:lvl>
    <w:lvl w:ilvl="6" w:tplc="56C2E1BE">
      <w:start w:val="1"/>
      <w:numFmt w:val="bullet"/>
      <w:lvlText w:val="•"/>
      <w:lvlJc w:val="left"/>
      <w:pPr>
        <w:ind w:left="4680"/>
      </w:pPr>
      <w:rPr>
        <w:rFonts w:ascii="Calibri" w:eastAsia="Calibri" w:hAnsi="Calibri" w:cs="Calibri"/>
        <w:b w:val="0"/>
        <w:i w:val="0"/>
        <w:strike w:val="0"/>
        <w:dstrike w:val="0"/>
        <w:color w:val="57585B"/>
        <w:sz w:val="18"/>
        <w:szCs w:val="18"/>
        <w:u w:val="none" w:color="000000"/>
        <w:bdr w:val="none" w:sz="0" w:space="0" w:color="auto"/>
        <w:shd w:val="clear" w:color="auto" w:fill="auto"/>
        <w:vertAlign w:val="baseline"/>
      </w:rPr>
    </w:lvl>
    <w:lvl w:ilvl="7" w:tplc="CB341CCA">
      <w:start w:val="1"/>
      <w:numFmt w:val="bullet"/>
      <w:lvlText w:val="o"/>
      <w:lvlJc w:val="left"/>
      <w:pPr>
        <w:ind w:left="5400"/>
      </w:pPr>
      <w:rPr>
        <w:rFonts w:ascii="Calibri" w:eastAsia="Calibri" w:hAnsi="Calibri" w:cs="Calibri"/>
        <w:b w:val="0"/>
        <w:i w:val="0"/>
        <w:strike w:val="0"/>
        <w:dstrike w:val="0"/>
        <w:color w:val="57585B"/>
        <w:sz w:val="18"/>
        <w:szCs w:val="18"/>
        <w:u w:val="none" w:color="000000"/>
        <w:bdr w:val="none" w:sz="0" w:space="0" w:color="auto"/>
        <w:shd w:val="clear" w:color="auto" w:fill="auto"/>
        <w:vertAlign w:val="baseline"/>
      </w:rPr>
    </w:lvl>
    <w:lvl w:ilvl="8" w:tplc="DA50B952">
      <w:start w:val="1"/>
      <w:numFmt w:val="bullet"/>
      <w:lvlText w:val="▪"/>
      <w:lvlJc w:val="left"/>
      <w:pPr>
        <w:ind w:left="6120"/>
      </w:pPr>
      <w:rPr>
        <w:rFonts w:ascii="Calibri" w:eastAsia="Calibri" w:hAnsi="Calibri" w:cs="Calibri"/>
        <w:b w:val="0"/>
        <w:i w:val="0"/>
        <w:strike w:val="0"/>
        <w:dstrike w:val="0"/>
        <w:color w:val="57585B"/>
        <w:sz w:val="18"/>
        <w:szCs w:val="18"/>
        <w:u w:val="none" w:color="000000"/>
        <w:bdr w:val="none" w:sz="0" w:space="0" w:color="auto"/>
        <w:shd w:val="clear" w:color="auto" w:fill="auto"/>
        <w:vertAlign w:val="baseline"/>
      </w:rPr>
    </w:lvl>
  </w:abstractNum>
  <w:abstractNum w:abstractNumId="2" w15:restartNumberingAfterBreak="0">
    <w:nsid w:val="0A994EAE"/>
    <w:multiLevelType w:val="hybridMultilevel"/>
    <w:tmpl w:val="840C2470"/>
    <w:lvl w:ilvl="0" w:tplc="0C090001">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3" w15:restartNumberingAfterBreak="0">
    <w:nsid w:val="0BB97755"/>
    <w:multiLevelType w:val="hybridMultilevel"/>
    <w:tmpl w:val="85F4785A"/>
    <w:lvl w:ilvl="0" w:tplc="0C090001">
      <w:start w:val="1"/>
      <w:numFmt w:val="bullet"/>
      <w:lvlText w:val=""/>
      <w:lvlJc w:val="left"/>
      <w:pPr>
        <w:ind w:left="705" w:hanging="360"/>
      </w:pPr>
      <w:rPr>
        <w:rFonts w:ascii="Symbol" w:hAnsi="Symbol" w:hint="default"/>
      </w:rPr>
    </w:lvl>
    <w:lvl w:ilvl="1" w:tplc="0C090003" w:tentative="1">
      <w:start w:val="1"/>
      <w:numFmt w:val="bullet"/>
      <w:lvlText w:val="o"/>
      <w:lvlJc w:val="left"/>
      <w:pPr>
        <w:ind w:left="1425" w:hanging="360"/>
      </w:pPr>
      <w:rPr>
        <w:rFonts w:ascii="Courier New" w:hAnsi="Courier New" w:cs="Courier New" w:hint="default"/>
      </w:rPr>
    </w:lvl>
    <w:lvl w:ilvl="2" w:tplc="0C090005" w:tentative="1">
      <w:start w:val="1"/>
      <w:numFmt w:val="bullet"/>
      <w:lvlText w:val=""/>
      <w:lvlJc w:val="left"/>
      <w:pPr>
        <w:ind w:left="2145" w:hanging="360"/>
      </w:pPr>
      <w:rPr>
        <w:rFonts w:ascii="Wingdings" w:hAnsi="Wingdings" w:hint="default"/>
      </w:rPr>
    </w:lvl>
    <w:lvl w:ilvl="3" w:tplc="0C090001" w:tentative="1">
      <w:start w:val="1"/>
      <w:numFmt w:val="bullet"/>
      <w:lvlText w:val=""/>
      <w:lvlJc w:val="left"/>
      <w:pPr>
        <w:ind w:left="2865" w:hanging="360"/>
      </w:pPr>
      <w:rPr>
        <w:rFonts w:ascii="Symbol" w:hAnsi="Symbol" w:hint="default"/>
      </w:rPr>
    </w:lvl>
    <w:lvl w:ilvl="4" w:tplc="0C090003" w:tentative="1">
      <w:start w:val="1"/>
      <w:numFmt w:val="bullet"/>
      <w:lvlText w:val="o"/>
      <w:lvlJc w:val="left"/>
      <w:pPr>
        <w:ind w:left="3585" w:hanging="360"/>
      </w:pPr>
      <w:rPr>
        <w:rFonts w:ascii="Courier New" w:hAnsi="Courier New" w:cs="Courier New" w:hint="default"/>
      </w:rPr>
    </w:lvl>
    <w:lvl w:ilvl="5" w:tplc="0C090005" w:tentative="1">
      <w:start w:val="1"/>
      <w:numFmt w:val="bullet"/>
      <w:lvlText w:val=""/>
      <w:lvlJc w:val="left"/>
      <w:pPr>
        <w:ind w:left="4305" w:hanging="360"/>
      </w:pPr>
      <w:rPr>
        <w:rFonts w:ascii="Wingdings" w:hAnsi="Wingdings" w:hint="default"/>
      </w:rPr>
    </w:lvl>
    <w:lvl w:ilvl="6" w:tplc="0C090001" w:tentative="1">
      <w:start w:val="1"/>
      <w:numFmt w:val="bullet"/>
      <w:lvlText w:val=""/>
      <w:lvlJc w:val="left"/>
      <w:pPr>
        <w:ind w:left="5025" w:hanging="360"/>
      </w:pPr>
      <w:rPr>
        <w:rFonts w:ascii="Symbol" w:hAnsi="Symbol" w:hint="default"/>
      </w:rPr>
    </w:lvl>
    <w:lvl w:ilvl="7" w:tplc="0C090003" w:tentative="1">
      <w:start w:val="1"/>
      <w:numFmt w:val="bullet"/>
      <w:lvlText w:val="o"/>
      <w:lvlJc w:val="left"/>
      <w:pPr>
        <w:ind w:left="5745" w:hanging="360"/>
      </w:pPr>
      <w:rPr>
        <w:rFonts w:ascii="Courier New" w:hAnsi="Courier New" w:cs="Courier New" w:hint="default"/>
      </w:rPr>
    </w:lvl>
    <w:lvl w:ilvl="8" w:tplc="0C090005" w:tentative="1">
      <w:start w:val="1"/>
      <w:numFmt w:val="bullet"/>
      <w:lvlText w:val=""/>
      <w:lvlJc w:val="left"/>
      <w:pPr>
        <w:ind w:left="6465" w:hanging="360"/>
      </w:pPr>
      <w:rPr>
        <w:rFonts w:ascii="Wingdings" w:hAnsi="Wingdings" w:hint="default"/>
      </w:rPr>
    </w:lvl>
  </w:abstractNum>
  <w:abstractNum w:abstractNumId="4" w15:restartNumberingAfterBreak="0">
    <w:nsid w:val="170D0D3F"/>
    <w:multiLevelType w:val="hybridMultilevel"/>
    <w:tmpl w:val="BB6A418A"/>
    <w:lvl w:ilvl="0" w:tplc="0C090001">
      <w:start w:val="1"/>
      <w:numFmt w:val="bullet"/>
      <w:lvlText w:val=""/>
      <w:lvlJc w:val="left"/>
      <w:pPr>
        <w:ind w:left="705" w:hanging="360"/>
      </w:pPr>
      <w:rPr>
        <w:rFonts w:ascii="Symbol" w:hAnsi="Symbol" w:hint="default"/>
      </w:rPr>
    </w:lvl>
    <w:lvl w:ilvl="1" w:tplc="0C090003" w:tentative="1">
      <w:start w:val="1"/>
      <w:numFmt w:val="bullet"/>
      <w:lvlText w:val="o"/>
      <w:lvlJc w:val="left"/>
      <w:pPr>
        <w:ind w:left="1425" w:hanging="360"/>
      </w:pPr>
      <w:rPr>
        <w:rFonts w:ascii="Courier New" w:hAnsi="Courier New" w:cs="Courier New" w:hint="default"/>
      </w:rPr>
    </w:lvl>
    <w:lvl w:ilvl="2" w:tplc="0C090005" w:tentative="1">
      <w:start w:val="1"/>
      <w:numFmt w:val="bullet"/>
      <w:lvlText w:val=""/>
      <w:lvlJc w:val="left"/>
      <w:pPr>
        <w:ind w:left="2145" w:hanging="360"/>
      </w:pPr>
      <w:rPr>
        <w:rFonts w:ascii="Wingdings" w:hAnsi="Wingdings" w:hint="default"/>
      </w:rPr>
    </w:lvl>
    <w:lvl w:ilvl="3" w:tplc="0C090001" w:tentative="1">
      <w:start w:val="1"/>
      <w:numFmt w:val="bullet"/>
      <w:lvlText w:val=""/>
      <w:lvlJc w:val="left"/>
      <w:pPr>
        <w:ind w:left="2865" w:hanging="360"/>
      </w:pPr>
      <w:rPr>
        <w:rFonts w:ascii="Symbol" w:hAnsi="Symbol" w:hint="default"/>
      </w:rPr>
    </w:lvl>
    <w:lvl w:ilvl="4" w:tplc="0C090003" w:tentative="1">
      <w:start w:val="1"/>
      <w:numFmt w:val="bullet"/>
      <w:lvlText w:val="o"/>
      <w:lvlJc w:val="left"/>
      <w:pPr>
        <w:ind w:left="3585" w:hanging="360"/>
      </w:pPr>
      <w:rPr>
        <w:rFonts w:ascii="Courier New" w:hAnsi="Courier New" w:cs="Courier New" w:hint="default"/>
      </w:rPr>
    </w:lvl>
    <w:lvl w:ilvl="5" w:tplc="0C090005" w:tentative="1">
      <w:start w:val="1"/>
      <w:numFmt w:val="bullet"/>
      <w:lvlText w:val=""/>
      <w:lvlJc w:val="left"/>
      <w:pPr>
        <w:ind w:left="4305" w:hanging="360"/>
      </w:pPr>
      <w:rPr>
        <w:rFonts w:ascii="Wingdings" w:hAnsi="Wingdings" w:hint="default"/>
      </w:rPr>
    </w:lvl>
    <w:lvl w:ilvl="6" w:tplc="0C090001" w:tentative="1">
      <w:start w:val="1"/>
      <w:numFmt w:val="bullet"/>
      <w:lvlText w:val=""/>
      <w:lvlJc w:val="left"/>
      <w:pPr>
        <w:ind w:left="5025" w:hanging="360"/>
      </w:pPr>
      <w:rPr>
        <w:rFonts w:ascii="Symbol" w:hAnsi="Symbol" w:hint="default"/>
      </w:rPr>
    </w:lvl>
    <w:lvl w:ilvl="7" w:tplc="0C090003" w:tentative="1">
      <w:start w:val="1"/>
      <w:numFmt w:val="bullet"/>
      <w:lvlText w:val="o"/>
      <w:lvlJc w:val="left"/>
      <w:pPr>
        <w:ind w:left="5745" w:hanging="360"/>
      </w:pPr>
      <w:rPr>
        <w:rFonts w:ascii="Courier New" w:hAnsi="Courier New" w:cs="Courier New" w:hint="default"/>
      </w:rPr>
    </w:lvl>
    <w:lvl w:ilvl="8" w:tplc="0C090005" w:tentative="1">
      <w:start w:val="1"/>
      <w:numFmt w:val="bullet"/>
      <w:lvlText w:val=""/>
      <w:lvlJc w:val="left"/>
      <w:pPr>
        <w:ind w:left="6465" w:hanging="360"/>
      </w:pPr>
      <w:rPr>
        <w:rFonts w:ascii="Wingdings" w:hAnsi="Wingdings" w:hint="default"/>
      </w:rPr>
    </w:lvl>
  </w:abstractNum>
  <w:abstractNum w:abstractNumId="5" w15:restartNumberingAfterBreak="0">
    <w:nsid w:val="1D712CD7"/>
    <w:multiLevelType w:val="hybridMultilevel"/>
    <w:tmpl w:val="F92A7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5153FA"/>
    <w:multiLevelType w:val="hybridMultilevel"/>
    <w:tmpl w:val="CC7AE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05D691D"/>
    <w:multiLevelType w:val="hybridMultilevel"/>
    <w:tmpl w:val="8740240C"/>
    <w:lvl w:ilvl="0" w:tplc="0C090001">
      <w:start w:val="1"/>
      <w:numFmt w:val="bullet"/>
      <w:lvlText w:val=""/>
      <w:lvlJc w:val="left"/>
      <w:pPr>
        <w:ind w:left="705" w:hanging="360"/>
      </w:pPr>
      <w:rPr>
        <w:rFonts w:ascii="Symbol" w:hAnsi="Symbol" w:hint="default"/>
      </w:rPr>
    </w:lvl>
    <w:lvl w:ilvl="1" w:tplc="0C090003" w:tentative="1">
      <w:start w:val="1"/>
      <w:numFmt w:val="bullet"/>
      <w:lvlText w:val="o"/>
      <w:lvlJc w:val="left"/>
      <w:pPr>
        <w:ind w:left="1425" w:hanging="360"/>
      </w:pPr>
      <w:rPr>
        <w:rFonts w:ascii="Courier New" w:hAnsi="Courier New" w:cs="Courier New" w:hint="default"/>
      </w:rPr>
    </w:lvl>
    <w:lvl w:ilvl="2" w:tplc="0C090005" w:tentative="1">
      <w:start w:val="1"/>
      <w:numFmt w:val="bullet"/>
      <w:lvlText w:val=""/>
      <w:lvlJc w:val="left"/>
      <w:pPr>
        <w:ind w:left="2145" w:hanging="360"/>
      </w:pPr>
      <w:rPr>
        <w:rFonts w:ascii="Wingdings" w:hAnsi="Wingdings" w:hint="default"/>
      </w:rPr>
    </w:lvl>
    <w:lvl w:ilvl="3" w:tplc="0C090001" w:tentative="1">
      <w:start w:val="1"/>
      <w:numFmt w:val="bullet"/>
      <w:lvlText w:val=""/>
      <w:lvlJc w:val="left"/>
      <w:pPr>
        <w:ind w:left="2865" w:hanging="360"/>
      </w:pPr>
      <w:rPr>
        <w:rFonts w:ascii="Symbol" w:hAnsi="Symbol" w:hint="default"/>
      </w:rPr>
    </w:lvl>
    <w:lvl w:ilvl="4" w:tplc="0C090003" w:tentative="1">
      <w:start w:val="1"/>
      <w:numFmt w:val="bullet"/>
      <w:lvlText w:val="o"/>
      <w:lvlJc w:val="left"/>
      <w:pPr>
        <w:ind w:left="3585" w:hanging="360"/>
      </w:pPr>
      <w:rPr>
        <w:rFonts w:ascii="Courier New" w:hAnsi="Courier New" w:cs="Courier New" w:hint="default"/>
      </w:rPr>
    </w:lvl>
    <w:lvl w:ilvl="5" w:tplc="0C090005" w:tentative="1">
      <w:start w:val="1"/>
      <w:numFmt w:val="bullet"/>
      <w:lvlText w:val=""/>
      <w:lvlJc w:val="left"/>
      <w:pPr>
        <w:ind w:left="4305" w:hanging="360"/>
      </w:pPr>
      <w:rPr>
        <w:rFonts w:ascii="Wingdings" w:hAnsi="Wingdings" w:hint="default"/>
      </w:rPr>
    </w:lvl>
    <w:lvl w:ilvl="6" w:tplc="0C090001" w:tentative="1">
      <w:start w:val="1"/>
      <w:numFmt w:val="bullet"/>
      <w:lvlText w:val=""/>
      <w:lvlJc w:val="left"/>
      <w:pPr>
        <w:ind w:left="5025" w:hanging="360"/>
      </w:pPr>
      <w:rPr>
        <w:rFonts w:ascii="Symbol" w:hAnsi="Symbol" w:hint="default"/>
      </w:rPr>
    </w:lvl>
    <w:lvl w:ilvl="7" w:tplc="0C090003" w:tentative="1">
      <w:start w:val="1"/>
      <w:numFmt w:val="bullet"/>
      <w:lvlText w:val="o"/>
      <w:lvlJc w:val="left"/>
      <w:pPr>
        <w:ind w:left="5745" w:hanging="360"/>
      </w:pPr>
      <w:rPr>
        <w:rFonts w:ascii="Courier New" w:hAnsi="Courier New" w:cs="Courier New" w:hint="default"/>
      </w:rPr>
    </w:lvl>
    <w:lvl w:ilvl="8" w:tplc="0C090005" w:tentative="1">
      <w:start w:val="1"/>
      <w:numFmt w:val="bullet"/>
      <w:lvlText w:val=""/>
      <w:lvlJc w:val="left"/>
      <w:pPr>
        <w:ind w:left="6465" w:hanging="360"/>
      </w:pPr>
      <w:rPr>
        <w:rFonts w:ascii="Wingdings" w:hAnsi="Wingdings" w:hint="default"/>
      </w:rPr>
    </w:lvl>
  </w:abstractNum>
  <w:abstractNum w:abstractNumId="8" w15:restartNumberingAfterBreak="0">
    <w:nsid w:val="44E0055D"/>
    <w:multiLevelType w:val="hybridMultilevel"/>
    <w:tmpl w:val="04826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5E47ECD"/>
    <w:multiLevelType w:val="hybridMultilevel"/>
    <w:tmpl w:val="DF3CB0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4A321D71"/>
    <w:multiLevelType w:val="hybridMultilevel"/>
    <w:tmpl w:val="823CB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A0C4808"/>
    <w:multiLevelType w:val="hybridMultilevel"/>
    <w:tmpl w:val="3C8AF6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DE6EC7"/>
    <w:multiLevelType w:val="hybridMultilevel"/>
    <w:tmpl w:val="4316F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3172E14"/>
    <w:multiLevelType w:val="hybridMultilevel"/>
    <w:tmpl w:val="E7E8391C"/>
    <w:lvl w:ilvl="0" w:tplc="0C09000F">
      <w:start w:val="1"/>
      <w:numFmt w:val="decimal"/>
      <w:lvlText w:val="%1."/>
      <w:lvlJc w:val="left"/>
      <w:pPr>
        <w:ind w:left="530" w:hanging="360"/>
      </w:pPr>
    </w:lvl>
    <w:lvl w:ilvl="1" w:tplc="0C090019" w:tentative="1">
      <w:start w:val="1"/>
      <w:numFmt w:val="lowerLetter"/>
      <w:lvlText w:val="%2."/>
      <w:lvlJc w:val="left"/>
      <w:pPr>
        <w:ind w:left="1250" w:hanging="360"/>
      </w:pPr>
    </w:lvl>
    <w:lvl w:ilvl="2" w:tplc="0C09001B" w:tentative="1">
      <w:start w:val="1"/>
      <w:numFmt w:val="lowerRoman"/>
      <w:lvlText w:val="%3."/>
      <w:lvlJc w:val="right"/>
      <w:pPr>
        <w:ind w:left="1970" w:hanging="180"/>
      </w:pPr>
    </w:lvl>
    <w:lvl w:ilvl="3" w:tplc="0C09000F" w:tentative="1">
      <w:start w:val="1"/>
      <w:numFmt w:val="decimal"/>
      <w:lvlText w:val="%4."/>
      <w:lvlJc w:val="left"/>
      <w:pPr>
        <w:ind w:left="2690" w:hanging="360"/>
      </w:pPr>
    </w:lvl>
    <w:lvl w:ilvl="4" w:tplc="0C090019" w:tentative="1">
      <w:start w:val="1"/>
      <w:numFmt w:val="lowerLetter"/>
      <w:lvlText w:val="%5."/>
      <w:lvlJc w:val="left"/>
      <w:pPr>
        <w:ind w:left="3410" w:hanging="360"/>
      </w:pPr>
    </w:lvl>
    <w:lvl w:ilvl="5" w:tplc="0C09001B" w:tentative="1">
      <w:start w:val="1"/>
      <w:numFmt w:val="lowerRoman"/>
      <w:lvlText w:val="%6."/>
      <w:lvlJc w:val="right"/>
      <w:pPr>
        <w:ind w:left="4130" w:hanging="180"/>
      </w:pPr>
    </w:lvl>
    <w:lvl w:ilvl="6" w:tplc="0C09000F" w:tentative="1">
      <w:start w:val="1"/>
      <w:numFmt w:val="decimal"/>
      <w:lvlText w:val="%7."/>
      <w:lvlJc w:val="left"/>
      <w:pPr>
        <w:ind w:left="4850" w:hanging="360"/>
      </w:pPr>
    </w:lvl>
    <w:lvl w:ilvl="7" w:tplc="0C090019" w:tentative="1">
      <w:start w:val="1"/>
      <w:numFmt w:val="lowerLetter"/>
      <w:lvlText w:val="%8."/>
      <w:lvlJc w:val="left"/>
      <w:pPr>
        <w:ind w:left="5570" w:hanging="360"/>
      </w:pPr>
    </w:lvl>
    <w:lvl w:ilvl="8" w:tplc="0C09001B" w:tentative="1">
      <w:start w:val="1"/>
      <w:numFmt w:val="lowerRoman"/>
      <w:lvlText w:val="%9."/>
      <w:lvlJc w:val="right"/>
      <w:pPr>
        <w:ind w:left="6290" w:hanging="180"/>
      </w:pPr>
    </w:lvl>
  </w:abstractNum>
  <w:abstractNum w:abstractNumId="14" w15:restartNumberingAfterBreak="0">
    <w:nsid w:val="63A33B33"/>
    <w:multiLevelType w:val="hybridMultilevel"/>
    <w:tmpl w:val="E188DF90"/>
    <w:lvl w:ilvl="0" w:tplc="0C090001">
      <w:start w:val="1"/>
      <w:numFmt w:val="bullet"/>
      <w:lvlText w:val=""/>
      <w:lvlJc w:val="left"/>
      <w:pPr>
        <w:ind w:left="706" w:hanging="360"/>
      </w:pPr>
      <w:rPr>
        <w:rFonts w:ascii="Symbol" w:hAnsi="Symbol" w:hint="default"/>
      </w:rPr>
    </w:lvl>
    <w:lvl w:ilvl="1" w:tplc="0C090003" w:tentative="1">
      <w:start w:val="1"/>
      <w:numFmt w:val="bullet"/>
      <w:lvlText w:val="o"/>
      <w:lvlJc w:val="left"/>
      <w:pPr>
        <w:ind w:left="1426" w:hanging="360"/>
      </w:pPr>
      <w:rPr>
        <w:rFonts w:ascii="Courier New" w:hAnsi="Courier New" w:cs="Courier New" w:hint="default"/>
      </w:rPr>
    </w:lvl>
    <w:lvl w:ilvl="2" w:tplc="0C090005" w:tentative="1">
      <w:start w:val="1"/>
      <w:numFmt w:val="bullet"/>
      <w:lvlText w:val=""/>
      <w:lvlJc w:val="left"/>
      <w:pPr>
        <w:ind w:left="2146" w:hanging="360"/>
      </w:pPr>
      <w:rPr>
        <w:rFonts w:ascii="Wingdings" w:hAnsi="Wingdings" w:hint="default"/>
      </w:rPr>
    </w:lvl>
    <w:lvl w:ilvl="3" w:tplc="0C090001" w:tentative="1">
      <w:start w:val="1"/>
      <w:numFmt w:val="bullet"/>
      <w:lvlText w:val=""/>
      <w:lvlJc w:val="left"/>
      <w:pPr>
        <w:ind w:left="2866" w:hanging="360"/>
      </w:pPr>
      <w:rPr>
        <w:rFonts w:ascii="Symbol" w:hAnsi="Symbol" w:hint="default"/>
      </w:rPr>
    </w:lvl>
    <w:lvl w:ilvl="4" w:tplc="0C090003" w:tentative="1">
      <w:start w:val="1"/>
      <w:numFmt w:val="bullet"/>
      <w:lvlText w:val="o"/>
      <w:lvlJc w:val="left"/>
      <w:pPr>
        <w:ind w:left="3586" w:hanging="360"/>
      </w:pPr>
      <w:rPr>
        <w:rFonts w:ascii="Courier New" w:hAnsi="Courier New" w:cs="Courier New" w:hint="default"/>
      </w:rPr>
    </w:lvl>
    <w:lvl w:ilvl="5" w:tplc="0C090005" w:tentative="1">
      <w:start w:val="1"/>
      <w:numFmt w:val="bullet"/>
      <w:lvlText w:val=""/>
      <w:lvlJc w:val="left"/>
      <w:pPr>
        <w:ind w:left="4306" w:hanging="360"/>
      </w:pPr>
      <w:rPr>
        <w:rFonts w:ascii="Wingdings" w:hAnsi="Wingdings" w:hint="default"/>
      </w:rPr>
    </w:lvl>
    <w:lvl w:ilvl="6" w:tplc="0C090001" w:tentative="1">
      <w:start w:val="1"/>
      <w:numFmt w:val="bullet"/>
      <w:lvlText w:val=""/>
      <w:lvlJc w:val="left"/>
      <w:pPr>
        <w:ind w:left="5026" w:hanging="360"/>
      </w:pPr>
      <w:rPr>
        <w:rFonts w:ascii="Symbol" w:hAnsi="Symbol" w:hint="default"/>
      </w:rPr>
    </w:lvl>
    <w:lvl w:ilvl="7" w:tplc="0C090003" w:tentative="1">
      <w:start w:val="1"/>
      <w:numFmt w:val="bullet"/>
      <w:lvlText w:val="o"/>
      <w:lvlJc w:val="left"/>
      <w:pPr>
        <w:ind w:left="5746" w:hanging="360"/>
      </w:pPr>
      <w:rPr>
        <w:rFonts w:ascii="Courier New" w:hAnsi="Courier New" w:cs="Courier New" w:hint="default"/>
      </w:rPr>
    </w:lvl>
    <w:lvl w:ilvl="8" w:tplc="0C090005" w:tentative="1">
      <w:start w:val="1"/>
      <w:numFmt w:val="bullet"/>
      <w:lvlText w:val=""/>
      <w:lvlJc w:val="left"/>
      <w:pPr>
        <w:ind w:left="6466" w:hanging="360"/>
      </w:pPr>
      <w:rPr>
        <w:rFonts w:ascii="Wingdings" w:hAnsi="Wingdings" w:hint="default"/>
      </w:rPr>
    </w:lvl>
  </w:abstractNum>
  <w:abstractNum w:abstractNumId="15" w15:restartNumberingAfterBreak="0">
    <w:nsid w:val="66AF21F7"/>
    <w:multiLevelType w:val="hybridMultilevel"/>
    <w:tmpl w:val="49F6E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F36465E"/>
    <w:multiLevelType w:val="hybridMultilevel"/>
    <w:tmpl w:val="15DE3CB8"/>
    <w:lvl w:ilvl="0" w:tplc="0C09000F">
      <w:start w:val="1"/>
      <w:numFmt w:val="decimal"/>
      <w:lvlText w:val="%1."/>
      <w:lvlJc w:val="left"/>
      <w:pPr>
        <w:ind w:left="170"/>
      </w:pPr>
      <w:rPr>
        <w:b w:val="0"/>
        <w:i w:val="0"/>
        <w:strike w:val="0"/>
        <w:dstrike w:val="0"/>
        <w:color w:val="57585B"/>
        <w:sz w:val="18"/>
        <w:szCs w:val="18"/>
        <w:u w:val="none" w:color="000000"/>
        <w:bdr w:val="none" w:sz="0" w:space="0" w:color="auto"/>
        <w:shd w:val="clear" w:color="auto" w:fill="auto"/>
        <w:vertAlign w:val="baseline"/>
      </w:rPr>
    </w:lvl>
    <w:lvl w:ilvl="1" w:tplc="46BE6DF0">
      <w:start w:val="1"/>
      <w:numFmt w:val="lowerLetter"/>
      <w:lvlText w:val="%2"/>
      <w:lvlJc w:val="left"/>
      <w:pPr>
        <w:ind w:left="1080"/>
      </w:pPr>
      <w:rPr>
        <w:rFonts w:ascii="Calibri" w:eastAsia="Calibri" w:hAnsi="Calibri" w:cs="Calibri"/>
        <w:b w:val="0"/>
        <w:i w:val="0"/>
        <w:strike w:val="0"/>
        <w:dstrike w:val="0"/>
        <w:color w:val="57585B"/>
        <w:sz w:val="18"/>
        <w:szCs w:val="18"/>
        <w:u w:val="none" w:color="000000"/>
        <w:bdr w:val="none" w:sz="0" w:space="0" w:color="auto"/>
        <w:shd w:val="clear" w:color="auto" w:fill="auto"/>
        <w:vertAlign w:val="baseline"/>
      </w:rPr>
    </w:lvl>
    <w:lvl w:ilvl="2" w:tplc="0C30DDFE">
      <w:start w:val="1"/>
      <w:numFmt w:val="lowerRoman"/>
      <w:lvlText w:val="%3"/>
      <w:lvlJc w:val="left"/>
      <w:pPr>
        <w:ind w:left="1800"/>
      </w:pPr>
      <w:rPr>
        <w:rFonts w:ascii="Calibri" w:eastAsia="Calibri" w:hAnsi="Calibri" w:cs="Calibri"/>
        <w:b w:val="0"/>
        <w:i w:val="0"/>
        <w:strike w:val="0"/>
        <w:dstrike w:val="0"/>
        <w:color w:val="57585B"/>
        <w:sz w:val="18"/>
        <w:szCs w:val="18"/>
        <w:u w:val="none" w:color="000000"/>
        <w:bdr w:val="none" w:sz="0" w:space="0" w:color="auto"/>
        <w:shd w:val="clear" w:color="auto" w:fill="auto"/>
        <w:vertAlign w:val="baseline"/>
      </w:rPr>
    </w:lvl>
    <w:lvl w:ilvl="3" w:tplc="E8906996">
      <w:start w:val="1"/>
      <w:numFmt w:val="decimal"/>
      <w:lvlText w:val="%4"/>
      <w:lvlJc w:val="left"/>
      <w:pPr>
        <w:ind w:left="2520"/>
      </w:pPr>
      <w:rPr>
        <w:rFonts w:ascii="Calibri" w:eastAsia="Calibri" w:hAnsi="Calibri" w:cs="Calibri"/>
        <w:b w:val="0"/>
        <w:i w:val="0"/>
        <w:strike w:val="0"/>
        <w:dstrike w:val="0"/>
        <w:color w:val="57585B"/>
        <w:sz w:val="18"/>
        <w:szCs w:val="18"/>
        <w:u w:val="none" w:color="000000"/>
        <w:bdr w:val="none" w:sz="0" w:space="0" w:color="auto"/>
        <w:shd w:val="clear" w:color="auto" w:fill="auto"/>
        <w:vertAlign w:val="baseline"/>
      </w:rPr>
    </w:lvl>
    <w:lvl w:ilvl="4" w:tplc="273EDB3C">
      <w:start w:val="1"/>
      <w:numFmt w:val="lowerLetter"/>
      <w:lvlText w:val="%5"/>
      <w:lvlJc w:val="left"/>
      <w:pPr>
        <w:ind w:left="3240"/>
      </w:pPr>
      <w:rPr>
        <w:rFonts w:ascii="Calibri" w:eastAsia="Calibri" w:hAnsi="Calibri" w:cs="Calibri"/>
        <w:b w:val="0"/>
        <w:i w:val="0"/>
        <w:strike w:val="0"/>
        <w:dstrike w:val="0"/>
        <w:color w:val="57585B"/>
        <w:sz w:val="18"/>
        <w:szCs w:val="18"/>
        <w:u w:val="none" w:color="000000"/>
        <w:bdr w:val="none" w:sz="0" w:space="0" w:color="auto"/>
        <w:shd w:val="clear" w:color="auto" w:fill="auto"/>
        <w:vertAlign w:val="baseline"/>
      </w:rPr>
    </w:lvl>
    <w:lvl w:ilvl="5" w:tplc="1C404704">
      <w:start w:val="1"/>
      <w:numFmt w:val="lowerRoman"/>
      <w:lvlText w:val="%6"/>
      <w:lvlJc w:val="left"/>
      <w:pPr>
        <w:ind w:left="3960"/>
      </w:pPr>
      <w:rPr>
        <w:rFonts w:ascii="Calibri" w:eastAsia="Calibri" w:hAnsi="Calibri" w:cs="Calibri"/>
        <w:b w:val="0"/>
        <w:i w:val="0"/>
        <w:strike w:val="0"/>
        <w:dstrike w:val="0"/>
        <w:color w:val="57585B"/>
        <w:sz w:val="18"/>
        <w:szCs w:val="18"/>
        <w:u w:val="none" w:color="000000"/>
        <w:bdr w:val="none" w:sz="0" w:space="0" w:color="auto"/>
        <w:shd w:val="clear" w:color="auto" w:fill="auto"/>
        <w:vertAlign w:val="baseline"/>
      </w:rPr>
    </w:lvl>
    <w:lvl w:ilvl="6" w:tplc="B9D2332E">
      <w:start w:val="1"/>
      <w:numFmt w:val="decimal"/>
      <w:lvlText w:val="%7"/>
      <w:lvlJc w:val="left"/>
      <w:pPr>
        <w:ind w:left="4680"/>
      </w:pPr>
      <w:rPr>
        <w:rFonts w:ascii="Calibri" w:eastAsia="Calibri" w:hAnsi="Calibri" w:cs="Calibri"/>
        <w:b w:val="0"/>
        <w:i w:val="0"/>
        <w:strike w:val="0"/>
        <w:dstrike w:val="0"/>
        <w:color w:val="57585B"/>
        <w:sz w:val="18"/>
        <w:szCs w:val="18"/>
        <w:u w:val="none" w:color="000000"/>
        <w:bdr w:val="none" w:sz="0" w:space="0" w:color="auto"/>
        <w:shd w:val="clear" w:color="auto" w:fill="auto"/>
        <w:vertAlign w:val="baseline"/>
      </w:rPr>
    </w:lvl>
    <w:lvl w:ilvl="7" w:tplc="B5BA4F78">
      <w:start w:val="1"/>
      <w:numFmt w:val="lowerLetter"/>
      <w:lvlText w:val="%8"/>
      <w:lvlJc w:val="left"/>
      <w:pPr>
        <w:ind w:left="5400"/>
      </w:pPr>
      <w:rPr>
        <w:rFonts w:ascii="Calibri" w:eastAsia="Calibri" w:hAnsi="Calibri" w:cs="Calibri"/>
        <w:b w:val="0"/>
        <w:i w:val="0"/>
        <w:strike w:val="0"/>
        <w:dstrike w:val="0"/>
        <w:color w:val="57585B"/>
        <w:sz w:val="18"/>
        <w:szCs w:val="18"/>
        <w:u w:val="none" w:color="000000"/>
        <w:bdr w:val="none" w:sz="0" w:space="0" w:color="auto"/>
        <w:shd w:val="clear" w:color="auto" w:fill="auto"/>
        <w:vertAlign w:val="baseline"/>
      </w:rPr>
    </w:lvl>
    <w:lvl w:ilvl="8" w:tplc="2E386CC6">
      <w:start w:val="1"/>
      <w:numFmt w:val="lowerRoman"/>
      <w:lvlText w:val="%9"/>
      <w:lvlJc w:val="left"/>
      <w:pPr>
        <w:ind w:left="6120"/>
      </w:pPr>
      <w:rPr>
        <w:rFonts w:ascii="Calibri" w:eastAsia="Calibri" w:hAnsi="Calibri" w:cs="Calibri"/>
        <w:b w:val="0"/>
        <w:i w:val="0"/>
        <w:strike w:val="0"/>
        <w:dstrike w:val="0"/>
        <w:color w:val="57585B"/>
        <w:sz w:val="18"/>
        <w:szCs w:val="18"/>
        <w:u w:val="none" w:color="000000"/>
        <w:bdr w:val="none" w:sz="0" w:space="0" w:color="auto"/>
        <w:shd w:val="clear" w:color="auto" w:fill="auto"/>
        <w:vertAlign w:val="baseline"/>
      </w:rPr>
    </w:lvl>
  </w:abstractNum>
  <w:abstractNum w:abstractNumId="17" w15:restartNumberingAfterBreak="0">
    <w:nsid w:val="7385056E"/>
    <w:multiLevelType w:val="hybridMultilevel"/>
    <w:tmpl w:val="0764C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6"/>
  </w:num>
  <w:num w:numId="4">
    <w:abstractNumId w:val="12"/>
  </w:num>
  <w:num w:numId="5">
    <w:abstractNumId w:val="6"/>
  </w:num>
  <w:num w:numId="6">
    <w:abstractNumId w:val="11"/>
  </w:num>
  <w:num w:numId="7">
    <w:abstractNumId w:val="2"/>
  </w:num>
  <w:num w:numId="8">
    <w:abstractNumId w:val="3"/>
  </w:num>
  <w:num w:numId="9">
    <w:abstractNumId w:val="7"/>
  </w:num>
  <w:num w:numId="10">
    <w:abstractNumId w:val="10"/>
  </w:num>
  <w:num w:numId="11">
    <w:abstractNumId w:val="17"/>
  </w:num>
  <w:num w:numId="12">
    <w:abstractNumId w:val="13"/>
  </w:num>
  <w:num w:numId="13">
    <w:abstractNumId w:val="9"/>
  </w:num>
  <w:num w:numId="14">
    <w:abstractNumId w:val="15"/>
  </w:num>
  <w:num w:numId="15">
    <w:abstractNumId w:val="5"/>
  </w:num>
  <w:num w:numId="16">
    <w:abstractNumId w:val="4"/>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877"/>
    <w:rsid w:val="000108EA"/>
    <w:rsid w:val="00022F87"/>
    <w:rsid w:val="00034C28"/>
    <w:rsid w:val="0005132D"/>
    <w:rsid w:val="00062C8B"/>
    <w:rsid w:val="0009094B"/>
    <w:rsid w:val="000D3518"/>
    <w:rsid w:val="000D68FA"/>
    <w:rsid w:val="000F267E"/>
    <w:rsid w:val="00134ED5"/>
    <w:rsid w:val="00153EA9"/>
    <w:rsid w:val="00176FA0"/>
    <w:rsid w:val="001817F5"/>
    <w:rsid w:val="001A495F"/>
    <w:rsid w:val="001B07A5"/>
    <w:rsid w:val="001B2848"/>
    <w:rsid w:val="001B5C0C"/>
    <w:rsid w:val="001C6AA9"/>
    <w:rsid w:val="001D75A5"/>
    <w:rsid w:val="001D7C1D"/>
    <w:rsid w:val="001E4408"/>
    <w:rsid w:val="001F1024"/>
    <w:rsid w:val="002057F6"/>
    <w:rsid w:val="00205B83"/>
    <w:rsid w:val="002161FB"/>
    <w:rsid w:val="00223531"/>
    <w:rsid w:val="0025362E"/>
    <w:rsid w:val="00290E51"/>
    <w:rsid w:val="0029520A"/>
    <w:rsid w:val="002A30E5"/>
    <w:rsid w:val="002B1B73"/>
    <w:rsid w:val="002C1CA5"/>
    <w:rsid w:val="002E35BD"/>
    <w:rsid w:val="002E4156"/>
    <w:rsid w:val="002E56B6"/>
    <w:rsid w:val="002F52B6"/>
    <w:rsid w:val="002F5665"/>
    <w:rsid w:val="00341D10"/>
    <w:rsid w:val="00367B50"/>
    <w:rsid w:val="00390FD9"/>
    <w:rsid w:val="003A4DE3"/>
    <w:rsid w:val="003A664A"/>
    <w:rsid w:val="00411961"/>
    <w:rsid w:val="004163F6"/>
    <w:rsid w:val="00417AE2"/>
    <w:rsid w:val="00426CAD"/>
    <w:rsid w:val="0042750E"/>
    <w:rsid w:val="0044239C"/>
    <w:rsid w:val="004619E8"/>
    <w:rsid w:val="004656FC"/>
    <w:rsid w:val="0047464A"/>
    <w:rsid w:val="0048018B"/>
    <w:rsid w:val="004969A8"/>
    <w:rsid w:val="004B0CBF"/>
    <w:rsid w:val="004C2DA6"/>
    <w:rsid w:val="004C61CE"/>
    <w:rsid w:val="004E1E2B"/>
    <w:rsid w:val="004E40A6"/>
    <w:rsid w:val="004E7423"/>
    <w:rsid w:val="00512B6E"/>
    <w:rsid w:val="005141A7"/>
    <w:rsid w:val="00526F0B"/>
    <w:rsid w:val="005353F5"/>
    <w:rsid w:val="0055181D"/>
    <w:rsid w:val="00557C5E"/>
    <w:rsid w:val="005611F3"/>
    <w:rsid w:val="005679A3"/>
    <w:rsid w:val="00572EA9"/>
    <w:rsid w:val="005751E8"/>
    <w:rsid w:val="00592921"/>
    <w:rsid w:val="005B0741"/>
    <w:rsid w:val="005B7CEB"/>
    <w:rsid w:val="005C2D5D"/>
    <w:rsid w:val="005D0380"/>
    <w:rsid w:val="005E09A3"/>
    <w:rsid w:val="006006C7"/>
    <w:rsid w:val="006044C0"/>
    <w:rsid w:val="00615F5B"/>
    <w:rsid w:val="006167B1"/>
    <w:rsid w:val="00636864"/>
    <w:rsid w:val="00644EC1"/>
    <w:rsid w:val="00651934"/>
    <w:rsid w:val="00663B0A"/>
    <w:rsid w:val="00692E5C"/>
    <w:rsid w:val="006A04FD"/>
    <w:rsid w:val="006C4782"/>
    <w:rsid w:val="006C6E30"/>
    <w:rsid w:val="006F2B23"/>
    <w:rsid w:val="00716C41"/>
    <w:rsid w:val="007237EF"/>
    <w:rsid w:val="00733721"/>
    <w:rsid w:val="00747A71"/>
    <w:rsid w:val="00753BC4"/>
    <w:rsid w:val="00753F3E"/>
    <w:rsid w:val="0076725E"/>
    <w:rsid w:val="0077090D"/>
    <w:rsid w:val="00770CF4"/>
    <w:rsid w:val="00783F87"/>
    <w:rsid w:val="007A2929"/>
    <w:rsid w:val="007C342F"/>
    <w:rsid w:val="007C5150"/>
    <w:rsid w:val="00847ADC"/>
    <w:rsid w:val="0088637B"/>
    <w:rsid w:val="00892533"/>
    <w:rsid w:val="008A171D"/>
    <w:rsid w:val="008A337D"/>
    <w:rsid w:val="008A73B5"/>
    <w:rsid w:val="008B779B"/>
    <w:rsid w:val="008C3CBB"/>
    <w:rsid w:val="008D0AF3"/>
    <w:rsid w:val="008E1603"/>
    <w:rsid w:val="008E60D9"/>
    <w:rsid w:val="008E7D7F"/>
    <w:rsid w:val="008F7A2F"/>
    <w:rsid w:val="008F7DF2"/>
    <w:rsid w:val="0094310E"/>
    <w:rsid w:val="00944C05"/>
    <w:rsid w:val="009631F3"/>
    <w:rsid w:val="0097113A"/>
    <w:rsid w:val="00984376"/>
    <w:rsid w:val="00986CEE"/>
    <w:rsid w:val="009A3CAC"/>
    <w:rsid w:val="009B5233"/>
    <w:rsid w:val="009F0268"/>
    <w:rsid w:val="00A04827"/>
    <w:rsid w:val="00A11413"/>
    <w:rsid w:val="00A5653F"/>
    <w:rsid w:val="00A6272B"/>
    <w:rsid w:val="00A651AC"/>
    <w:rsid w:val="00A722F2"/>
    <w:rsid w:val="00A83378"/>
    <w:rsid w:val="00AB0C63"/>
    <w:rsid w:val="00AD7281"/>
    <w:rsid w:val="00AF325E"/>
    <w:rsid w:val="00AF7D77"/>
    <w:rsid w:val="00B36E0B"/>
    <w:rsid w:val="00B47877"/>
    <w:rsid w:val="00B56882"/>
    <w:rsid w:val="00B64385"/>
    <w:rsid w:val="00B71C2F"/>
    <w:rsid w:val="00B74FA8"/>
    <w:rsid w:val="00BA2CBF"/>
    <w:rsid w:val="00BC5B3F"/>
    <w:rsid w:val="00BD4C6E"/>
    <w:rsid w:val="00BD5ACF"/>
    <w:rsid w:val="00BE2972"/>
    <w:rsid w:val="00BE62BA"/>
    <w:rsid w:val="00C24206"/>
    <w:rsid w:val="00C87806"/>
    <w:rsid w:val="00CA554E"/>
    <w:rsid w:val="00CB2739"/>
    <w:rsid w:val="00CC0D71"/>
    <w:rsid w:val="00CE781F"/>
    <w:rsid w:val="00D04C07"/>
    <w:rsid w:val="00D2537C"/>
    <w:rsid w:val="00D253C5"/>
    <w:rsid w:val="00D424FF"/>
    <w:rsid w:val="00D546AC"/>
    <w:rsid w:val="00D9482A"/>
    <w:rsid w:val="00DA1063"/>
    <w:rsid w:val="00DA42B6"/>
    <w:rsid w:val="00DE4836"/>
    <w:rsid w:val="00E17A96"/>
    <w:rsid w:val="00E36C57"/>
    <w:rsid w:val="00E45EBC"/>
    <w:rsid w:val="00E51CC9"/>
    <w:rsid w:val="00E84066"/>
    <w:rsid w:val="00EA5E5C"/>
    <w:rsid w:val="00EF07B4"/>
    <w:rsid w:val="00F040F7"/>
    <w:rsid w:val="00F176BC"/>
    <w:rsid w:val="00F2068C"/>
    <w:rsid w:val="00F2549B"/>
    <w:rsid w:val="00F26EF6"/>
    <w:rsid w:val="00F65333"/>
    <w:rsid w:val="00F85B44"/>
    <w:rsid w:val="00F96CB9"/>
    <w:rsid w:val="00FA2DB6"/>
    <w:rsid w:val="00FC0809"/>
    <w:rsid w:val="00FC6E8F"/>
    <w:rsid w:val="00FE3E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5E9B7"/>
  <w15:docId w15:val="{49D41FBE-09F5-4D6A-915F-1A0E4A498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9" w:line="255" w:lineRule="auto"/>
      <w:ind w:left="10" w:hanging="10"/>
    </w:pPr>
    <w:rPr>
      <w:rFonts w:ascii="Calibri" w:eastAsia="Calibri" w:hAnsi="Calibri" w:cs="Calibri"/>
      <w:color w:val="57585B"/>
      <w:sz w:val="18"/>
    </w:rPr>
  </w:style>
  <w:style w:type="paragraph" w:styleId="Heading1">
    <w:name w:val="heading 1"/>
    <w:next w:val="Normal"/>
    <w:link w:val="Heading1Char"/>
    <w:uiPriority w:val="9"/>
    <w:unhideWhenUsed/>
    <w:qFormat/>
    <w:pPr>
      <w:keepNext/>
      <w:keepLines/>
      <w:spacing w:after="53"/>
      <w:ind w:left="11" w:hanging="10"/>
      <w:outlineLvl w:val="0"/>
    </w:pPr>
    <w:rPr>
      <w:rFonts w:ascii="Calibri" w:eastAsia="Calibri" w:hAnsi="Calibri" w:cs="Calibri"/>
      <w:b/>
      <w:color w:val="4B7229"/>
    </w:rPr>
  </w:style>
  <w:style w:type="paragraph" w:styleId="Heading2">
    <w:name w:val="heading 2"/>
    <w:next w:val="Normal"/>
    <w:link w:val="Heading2Char"/>
    <w:uiPriority w:val="9"/>
    <w:unhideWhenUsed/>
    <w:qFormat/>
    <w:pPr>
      <w:keepNext/>
      <w:keepLines/>
      <w:spacing w:after="114" w:line="255" w:lineRule="auto"/>
      <w:ind w:left="10" w:hanging="10"/>
      <w:outlineLvl w:val="1"/>
    </w:pPr>
    <w:rPr>
      <w:rFonts w:ascii="Calibri" w:eastAsia="Calibri" w:hAnsi="Calibri" w:cs="Calibri"/>
      <w:b/>
      <w:color w:val="4B7229"/>
      <w:sz w:val="18"/>
      <w:u w:val="single" w:color="4B72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4B7229"/>
      <w:sz w:val="18"/>
      <w:u w:val="single" w:color="4B7229"/>
    </w:rPr>
  </w:style>
  <w:style w:type="character" w:customStyle="1" w:styleId="Heading1Char">
    <w:name w:val="Heading 1 Char"/>
    <w:link w:val="Heading1"/>
    <w:rPr>
      <w:rFonts w:ascii="Calibri" w:eastAsia="Calibri" w:hAnsi="Calibri" w:cs="Calibri"/>
      <w:b/>
      <w:color w:val="4B7229"/>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E51CC9"/>
    <w:pPr>
      <w:spacing w:after="0" w:line="240" w:lineRule="auto"/>
    </w:pPr>
    <w:rPr>
      <w:rFonts w:ascii="Calibri" w:eastAsia="Calibri" w:hAnsi="Calibri" w:cs="Calibri"/>
      <w:color w:val="57585B"/>
      <w:sz w:val="18"/>
    </w:rPr>
  </w:style>
  <w:style w:type="paragraph" w:styleId="BalloonText">
    <w:name w:val="Balloon Text"/>
    <w:basedOn w:val="Normal"/>
    <w:link w:val="BalloonTextChar"/>
    <w:uiPriority w:val="99"/>
    <w:semiHidden/>
    <w:unhideWhenUsed/>
    <w:rsid w:val="00E51CC9"/>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E51CC9"/>
    <w:rPr>
      <w:rFonts w:ascii="Segoe UI" w:eastAsia="Calibri" w:hAnsi="Segoe UI" w:cs="Segoe UI"/>
      <w:color w:val="57585B"/>
      <w:sz w:val="18"/>
      <w:szCs w:val="18"/>
    </w:rPr>
  </w:style>
  <w:style w:type="character" w:styleId="CommentReference">
    <w:name w:val="annotation reference"/>
    <w:basedOn w:val="DefaultParagraphFont"/>
    <w:uiPriority w:val="99"/>
    <w:semiHidden/>
    <w:unhideWhenUsed/>
    <w:rsid w:val="00BD5ACF"/>
    <w:rPr>
      <w:sz w:val="16"/>
      <w:szCs w:val="16"/>
    </w:rPr>
  </w:style>
  <w:style w:type="paragraph" w:styleId="CommentText">
    <w:name w:val="annotation text"/>
    <w:basedOn w:val="Normal"/>
    <w:link w:val="CommentTextChar"/>
    <w:uiPriority w:val="99"/>
    <w:semiHidden/>
    <w:unhideWhenUsed/>
    <w:rsid w:val="00BD5ACF"/>
    <w:pPr>
      <w:spacing w:line="240" w:lineRule="auto"/>
    </w:pPr>
    <w:rPr>
      <w:sz w:val="20"/>
      <w:szCs w:val="20"/>
    </w:rPr>
  </w:style>
  <w:style w:type="character" w:customStyle="1" w:styleId="CommentTextChar">
    <w:name w:val="Comment Text Char"/>
    <w:basedOn w:val="DefaultParagraphFont"/>
    <w:link w:val="CommentText"/>
    <w:uiPriority w:val="99"/>
    <w:semiHidden/>
    <w:rsid w:val="00BD5ACF"/>
    <w:rPr>
      <w:rFonts w:ascii="Calibri" w:eastAsia="Calibri" w:hAnsi="Calibri" w:cs="Calibri"/>
      <w:color w:val="57585B"/>
      <w:sz w:val="20"/>
      <w:szCs w:val="20"/>
    </w:rPr>
  </w:style>
  <w:style w:type="paragraph" w:styleId="CommentSubject">
    <w:name w:val="annotation subject"/>
    <w:basedOn w:val="CommentText"/>
    <w:next w:val="CommentText"/>
    <w:link w:val="CommentSubjectChar"/>
    <w:uiPriority w:val="99"/>
    <w:semiHidden/>
    <w:unhideWhenUsed/>
    <w:rsid w:val="00BD5ACF"/>
    <w:rPr>
      <w:b/>
      <w:bCs/>
    </w:rPr>
  </w:style>
  <w:style w:type="character" w:customStyle="1" w:styleId="CommentSubjectChar">
    <w:name w:val="Comment Subject Char"/>
    <w:basedOn w:val="CommentTextChar"/>
    <w:link w:val="CommentSubject"/>
    <w:uiPriority w:val="99"/>
    <w:semiHidden/>
    <w:rsid w:val="00BD5ACF"/>
    <w:rPr>
      <w:rFonts w:ascii="Calibri" w:eastAsia="Calibri" w:hAnsi="Calibri" w:cs="Calibri"/>
      <w:b/>
      <w:bCs/>
      <w:color w:val="57585B"/>
      <w:sz w:val="20"/>
      <w:szCs w:val="20"/>
    </w:rPr>
  </w:style>
  <w:style w:type="character" w:styleId="Hyperlink">
    <w:name w:val="Hyperlink"/>
    <w:basedOn w:val="DefaultParagraphFont"/>
    <w:uiPriority w:val="99"/>
    <w:unhideWhenUsed/>
    <w:rsid w:val="00770CF4"/>
    <w:rPr>
      <w:color w:val="0000FF"/>
      <w:u w:val="single"/>
    </w:rPr>
  </w:style>
  <w:style w:type="character" w:styleId="Strong">
    <w:name w:val="Strong"/>
    <w:basedOn w:val="DefaultParagraphFont"/>
    <w:uiPriority w:val="22"/>
    <w:qFormat/>
    <w:rsid w:val="00770CF4"/>
    <w:rPr>
      <w:b/>
      <w:bCs/>
    </w:rPr>
  </w:style>
  <w:style w:type="paragraph" w:styleId="ListParagraph">
    <w:name w:val="List Paragraph"/>
    <w:basedOn w:val="Normal"/>
    <w:uiPriority w:val="34"/>
    <w:qFormat/>
    <w:rsid w:val="008E7D7F"/>
    <w:pPr>
      <w:spacing w:after="0" w:line="240" w:lineRule="auto"/>
      <w:ind w:left="720" w:firstLine="0"/>
      <w:jc w:val="both"/>
    </w:pPr>
    <w:rPr>
      <w:rFonts w:ascii="Times New Roman" w:hAnsi="Times New Roman" w:cs="Times New Roman"/>
      <w:color w:val="auto"/>
      <w:sz w:val="22"/>
      <w:szCs w:val="20"/>
      <w:lang w:eastAsia="en-US"/>
    </w:rPr>
  </w:style>
  <w:style w:type="character" w:customStyle="1" w:styleId="UnresolvedMention">
    <w:name w:val="Unresolved Mention"/>
    <w:basedOn w:val="DefaultParagraphFont"/>
    <w:uiPriority w:val="99"/>
    <w:semiHidden/>
    <w:unhideWhenUsed/>
    <w:rsid w:val="0077090D"/>
    <w:rPr>
      <w:color w:val="605E5C"/>
      <w:shd w:val="clear" w:color="auto" w:fill="E1DFDD"/>
    </w:rPr>
  </w:style>
  <w:style w:type="character" w:styleId="FollowedHyperlink">
    <w:name w:val="FollowedHyperlink"/>
    <w:basedOn w:val="DefaultParagraphFont"/>
    <w:uiPriority w:val="99"/>
    <w:semiHidden/>
    <w:unhideWhenUsed/>
    <w:rsid w:val="00034C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702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agriculture.vic.gov.au/farm-management/soil/erosion" TargetMode="External"/><Relationship Id="rId26" Type="http://schemas.openxmlformats.org/officeDocument/2006/relationships/hyperlink" Target="https://learning.agriculture.vic.gov.au/" TargetMode="External"/><Relationship Id="rId39"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yperlink" Target="https://agriculture.vic.gov.au/farm-management/soil/erosion/effective-shelterbelt-design"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agriculture.vic.gov.au/farm-management/managing-for-and-during-drought" TargetMode="Externa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agriculture.vic.gov.au/farm-management/soil/erosion/monitoring-groundcover-and-soil-degradation"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agriculture.vic.gov.au/support-and-resources/case-studies/drought-case-studies/using-stock-containment-to-preserve-ground-cover" TargetMode="External"/><Relationship Id="rId32" Type="http://schemas.openxmlformats.org/officeDocument/2006/relationships/header" Target="header6.xml"/><Relationship Id="rId40"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agriculture.vic.gov.au/farm-management/water/managing-dams/water-supply-in-stock-containment-areas" TargetMode="External"/><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agriculture.vic.gov.au/farm-management/managing-for-and-during-drought/protecting-the-land-in-dry-times" TargetMode="Externa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agriculture.vic.gov.au/farm-management/land-and-pasture-management/grazing-management-systems" TargetMode="External"/><Relationship Id="rId27" Type="http://schemas.openxmlformats.org/officeDocument/2006/relationships/hyperlink" Target="mailto:mrcc@mildura.vic.gov.au" TargetMode="External"/><Relationship Id="rId30" Type="http://schemas.openxmlformats.org/officeDocument/2006/relationships/footer" Target="footer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3ECCAC8F60D946A665C1BC80EF8D41" ma:contentTypeVersion="13" ma:contentTypeDescription="Create a new document." ma:contentTypeScope="" ma:versionID="fd453f7c5eeb82de70d87fab62b9de96">
  <xsd:schema xmlns:xsd="http://www.w3.org/2001/XMLSchema" xmlns:xs="http://www.w3.org/2001/XMLSchema" xmlns:p="http://schemas.microsoft.com/office/2006/metadata/properties" xmlns:ns3="fc202ebd-3591-4272-9447-4da57b460b3a" xmlns:ns4="fa49b471-535a-4ac9-a1a4-9b204790be67" targetNamespace="http://schemas.microsoft.com/office/2006/metadata/properties" ma:root="true" ma:fieldsID="be57a2feefa36fb1671b1800422125f0" ns3:_="" ns4:_="">
    <xsd:import namespace="fc202ebd-3591-4272-9447-4da57b460b3a"/>
    <xsd:import namespace="fa49b471-535a-4ac9-a1a4-9b204790be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02ebd-3591-4272-9447-4da57b460b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49b471-535a-4ac9-a1a4-9b204790be6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21D4C-AF39-4CD0-89CE-AEA15E7747EA}">
  <ds:schemaRefs>
    <ds:schemaRef ds:uri="http://schemas.microsoft.com/sharepoint/v3/contenttype/forms"/>
  </ds:schemaRefs>
</ds:datastoreItem>
</file>

<file path=customXml/itemProps2.xml><?xml version="1.0" encoding="utf-8"?>
<ds:datastoreItem xmlns:ds="http://schemas.openxmlformats.org/officeDocument/2006/customXml" ds:itemID="{E37CDB1B-78CD-44C7-8970-CA61AC81B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202ebd-3591-4272-9447-4da57b460b3a"/>
    <ds:schemaRef ds:uri="fa49b471-535a-4ac9-a1a4-9b204790b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4EAA38-BF0D-47B9-8C27-845FDB178C0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F77A38-80F1-4225-8357-A3D9243F3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1030</TotalTime>
  <Pages>5</Pages>
  <Words>2109</Words>
  <Characters>12027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Mildura Rural City Council</Company>
  <LinksUpToDate>false</LinksUpToDate>
  <CharactersWithSpaces>14108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Nikita Whitford</dc:creator>
  <cp:keywords/>
  <cp:lastModifiedBy>Cassey Gloster</cp:lastModifiedBy>
  <cp:revision>26</cp:revision>
  <dcterms:created xsi:type="dcterms:W3CDTF">2021-10-05T20:28:00Z</dcterms:created>
  <dcterms:modified xsi:type="dcterms:W3CDTF">2021-11-17T01:54:00Z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0x010100663ECCAC8F60D946A665C1BC80EF8D41</vt:lpwstr>
  </property>
</Properties>
</file>